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6"/>
          <w:szCs w:val="72"/>
        </w:rPr>
        <w:id w:val="2675854"/>
        <w:docPartObj>
          <w:docPartGallery w:val="Cover Pages"/>
          <w:docPartUnique/>
        </w:docPartObj>
      </w:sdtPr>
      <w:sdtEndPr>
        <w:rPr>
          <w:b/>
          <w:bCs/>
          <w:color w:val="365F91" w:themeColor="accent1" w:themeShade="BF"/>
          <w:sz w:val="28"/>
          <w:szCs w:val="28"/>
          <w:lang w:val="en-US" w:eastAsia="en-US"/>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613"/>
            <w:gridCol w:w="7007"/>
          </w:tblGrid>
          <w:tr w:rsidR="00954183">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color w:val="003399"/>
                </w:rPr>
              </w:sdtEndPr>
              <w:sdtContent>
                <w:tc>
                  <w:tcPr>
                    <w:tcW w:w="3688" w:type="dxa"/>
                    <w:tcBorders>
                      <w:bottom w:val="single" w:sz="18" w:space="0" w:color="808080" w:themeColor="background1" w:themeShade="80"/>
                      <w:right w:val="single" w:sz="18" w:space="0" w:color="808080" w:themeColor="background1" w:themeShade="80"/>
                    </w:tcBorders>
                    <w:vAlign w:val="center"/>
                  </w:tcPr>
                  <w:p w:rsidR="00954183" w:rsidRDefault="00621FC1">
                    <w:pPr>
                      <w:pStyle w:val="NoSpacing"/>
                      <w:rPr>
                        <w:rFonts w:asciiTheme="majorHAnsi" w:eastAsiaTheme="majorEastAsia" w:hAnsiTheme="majorHAnsi" w:cstheme="majorBidi"/>
                        <w:sz w:val="76"/>
                        <w:szCs w:val="72"/>
                      </w:rPr>
                    </w:pPr>
                    <w:r>
                      <w:rPr>
                        <w:rFonts w:ascii="Arial" w:eastAsiaTheme="majorEastAsia" w:hAnsi="Arial" w:cs="Arial"/>
                        <w:sz w:val="76"/>
                        <w:szCs w:val="72"/>
                      </w:rPr>
                      <w:t>Exam policy</w:t>
                    </w:r>
                  </w:p>
                </w:tc>
              </w:sdtContent>
            </w:sdt>
            <w:tc>
              <w:tcPr>
                <w:tcW w:w="7210"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color w:val="003399"/>
                    <w:sz w:val="144"/>
                    <w:szCs w:val="144"/>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954183" w:rsidRDefault="00621FC1" w:rsidP="00BA4240">
                    <w:pPr>
                      <w:pStyle w:val="NoSpacing"/>
                      <w:rPr>
                        <w:color w:val="4F81BD" w:themeColor="accent1"/>
                        <w:sz w:val="200"/>
                        <w:szCs w:val="200"/>
                      </w:rPr>
                    </w:pPr>
                    <w:r>
                      <w:rPr>
                        <w:rFonts w:ascii="Arial" w:hAnsi="Arial" w:cs="Arial"/>
                        <w:sz w:val="144"/>
                        <w:szCs w:val="144"/>
                        <w:lang w:val="en-US"/>
                      </w:rPr>
                      <w:t>201</w:t>
                    </w:r>
                    <w:r w:rsidR="00BA4240">
                      <w:rPr>
                        <w:rFonts w:ascii="Arial" w:hAnsi="Arial" w:cs="Arial"/>
                        <w:sz w:val="144"/>
                        <w:szCs w:val="144"/>
                        <w:lang w:val="en-US"/>
                      </w:rPr>
                      <w:t>8</w:t>
                    </w:r>
                  </w:p>
                </w:sdtContent>
              </w:sdt>
            </w:tc>
          </w:tr>
        </w:tbl>
        <w:p w:rsidR="00954183" w:rsidRDefault="00621FC1">
          <w:pPr>
            <w:rPr>
              <w:sz w:val="96"/>
              <w:szCs w:val="96"/>
            </w:rPr>
          </w:pPr>
          <w:r>
            <w:rPr>
              <w:rFonts w:asciiTheme="minorHAnsi" w:hAnsiTheme="minorHAnsi"/>
              <w:noProof/>
              <w:sz w:val="96"/>
              <w:szCs w:val="96"/>
            </w:rPr>
            <w:drawing>
              <wp:anchor distT="0" distB="0" distL="114300" distR="114300" simplePos="0" relativeHeight="251659264" behindDoc="0" locked="0" layoutInCell="1" allowOverlap="1" wp14:anchorId="2B9F82FE" wp14:editId="217122C4">
                <wp:simplePos x="0" y="0"/>
                <wp:positionH relativeFrom="margin">
                  <wp:posOffset>-57150</wp:posOffset>
                </wp:positionH>
                <wp:positionV relativeFrom="margin">
                  <wp:posOffset>400050</wp:posOffset>
                </wp:positionV>
                <wp:extent cx="1181100" cy="2000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ncy Logo xxx.jpg"/>
                        <pic:cNvPicPr/>
                      </pic:nvPicPr>
                      <pic:blipFill>
                        <a:blip r:embed="rId9">
                          <a:extLst>
                            <a:ext uri="{28A0092B-C50C-407E-A947-70E740481C1C}">
                              <a14:useLocalDpi xmlns:a14="http://schemas.microsoft.com/office/drawing/2010/main" val="0"/>
                            </a:ext>
                          </a:extLst>
                        </a:blip>
                        <a:stretch>
                          <a:fillRect/>
                        </a:stretch>
                      </pic:blipFill>
                      <pic:spPr>
                        <a:xfrm>
                          <a:off x="0" y="0"/>
                          <a:ext cx="1181100" cy="2000250"/>
                        </a:xfrm>
                        <a:prstGeom prst="rect">
                          <a:avLst/>
                        </a:prstGeom>
                      </pic:spPr>
                    </pic:pic>
                  </a:graphicData>
                </a:graphic>
                <wp14:sizeRelV relativeFrom="margin">
                  <wp14:pctHeight>0</wp14:pctHeight>
                </wp14:sizeRelV>
              </wp:anchor>
            </w:drawing>
          </w:r>
        </w:p>
        <w:p w:rsidR="00D92B63" w:rsidRDefault="00621FC1" w:rsidP="00D92B63">
          <w:pPr>
            <w:pStyle w:val="TOCHeading"/>
          </w:pPr>
          <w:r>
            <w:rPr>
              <w:rFonts w:asciiTheme="minorHAnsi" w:hAnsiTheme="minorHAnsi"/>
              <w:noProof/>
              <w:sz w:val="96"/>
              <w:szCs w:val="96"/>
            </w:rPr>
            <mc:AlternateContent>
              <mc:Choice Requires="wps">
                <w:drawing>
                  <wp:anchor distT="0" distB="0" distL="114300" distR="114300" simplePos="0" relativeHeight="251657216" behindDoc="0" locked="0" layoutInCell="1" allowOverlap="1" wp14:anchorId="0C4F808A" wp14:editId="6102DE9C">
                    <wp:simplePos x="0" y="0"/>
                    <wp:positionH relativeFrom="column">
                      <wp:posOffset>-1218565</wp:posOffset>
                    </wp:positionH>
                    <wp:positionV relativeFrom="paragraph">
                      <wp:posOffset>5684520</wp:posOffset>
                    </wp:positionV>
                    <wp:extent cx="5878195" cy="2443480"/>
                    <wp:effectExtent l="0" t="0" r="2730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443480"/>
                            </a:xfrm>
                            <a:prstGeom prst="rect">
                              <a:avLst/>
                            </a:prstGeom>
                            <a:solidFill>
                              <a:srgbClr val="FFFFFF"/>
                            </a:solidFill>
                            <a:ln w="9525">
                              <a:solidFill>
                                <a:srgbClr val="000000"/>
                              </a:solidFill>
                              <a:miter lim="800000"/>
                              <a:headEnd/>
                              <a:tailEnd/>
                            </a:ln>
                          </wps:spPr>
                          <wps:txbx>
                            <w:txbxContent>
                              <w:p w:rsidR="00BA4240" w:rsidRDefault="00BA4240"/>
                              <w:p w:rsidR="00BA4240" w:rsidRDefault="00BA4240">
                                <w:pPr>
                                  <w:spacing w:after="0"/>
                                  <w:rPr>
                                    <w:rFonts w:eastAsia="Times New Roman" w:cs="Arial"/>
                                  </w:rPr>
                                </w:pPr>
                              </w:p>
                              <w:tbl>
                                <w:tblPr>
                                  <w:tblStyle w:val="TableGrid"/>
                                  <w:tblW w:w="0" w:type="auto"/>
                                  <w:tblInd w:w="3936" w:type="dxa"/>
                                  <w:tblLook w:val="04A0" w:firstRow="1" w:lastRow="0" w:firstColumn="1" w:lastColumn="0" w:noHBand="0" w:noVBand="1"/>
                                </w:tblPr>
                                <w:tblGrid>
                                  <w:gridCol w:w="4973"/>
                                </w:tblGrid>
                                <w:tr w:rsidR="00BA4240">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9BBB59" w:themeFill="accent3"/>
                                      <w:vAlign w:val="center"/>
                                    </w:tcPr>
                                    <w:p w:rsidR="00BA4240" w:rsidRDefault="00BA4240">
                                      <w:pPr>
                                        <w:spacing w:before="240"/>
                                        <w:jc w:val="center"/>
                                        <w:rPr>
                                          <w:rFonts w:cs="Arial"/>
                                        </w:rPr>
                                      </w:pPr>
                                      <w:r>
                                        <w:rPr>
                                          <w:rFonts w:cs="Arial"/>
                                          <w:b/>
                                          <w:shd w:val="clear" w:color="auto" w:fill="9BBB59" w:themeFill="accent3"/>
                                        </w:rPr>
                                        <w:t>Approved</w:t>
                                      </w:r>
                                      <w:r>
                                        <w:rPr>
                                          <w:rFonts w:cs="Arial"/>
                                          <w:b/>
                                        </w:rPr>
                                        <w:t xml:space="preserve"> by</w:t>
                                      </w:r>
                                    </w:p>
                                  </w:tc>
                                </w:tr>
                                <w:tr w:rsidR="00BA4240">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BA4240" w:rsidRDefault="00BA4240">
                                      <w:pPr>
                                        <w:spacing w:before="240"/>
                                        <w:rPr>
                                          <w:rFonts w:cs="Arial"/>
                                        </w:rPr>
                                      </w:pPr>
                                      <w:r>
                                        <w:rPr>
                                          <w:rFonts w:cs="Arial"/>
                                        </w:rPr>
                                        <w:t>Name:</w:t>
                                      </w:r>
                                    </w:p>
                                    <w:p w:rsidR="00BA4240" w:rsidRDefault="00BA4240">
                                      <w:pPr>
                                        <w:spacing w:before="240"/>
                                        <w:rPr>
                                          <w:rFonts w:cs="Arial"/>
                                        </w:rPr>
                                      </w:pPr>
                                      <w:r>
                                        <w:rPr>
                                          <w:rFonts w:cs="Arial"/>
                                        </w:rPr>
                                        <w:t xml:space="preserve">Title: </w:t>
                                      </w:r>
                                    </w:p>
                                  </w:tc>
                                </w:tr>
                              </w:tbl>
                              <w:p w:rsidR="00BA4240" w:rsidRDefault="00BA4240"/>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BA4240">
                                  <w:trPr>
                                    <w:jc w:val="right"/>
                                  </w:trPr>
                                  <w:tc>
                                    <w:tcPr>
                                      <w:tcW w:w="2268" w:type="dxa"/>
                                      <w:tcBorders>
                                        <w:right w:val="single" w:sz="18" w:space="0" w:color="000000" w:themeColor="text1"/>
                                      </w:tcBorders>
                                      <w:shd w:val="clear" w:color="auto" w:fill="9BBB59" w:themeFill="accent3"/>
                                    </w:tcPr>
                                    <w:p w:rsidR="00BA4240" w:rsidRDefault="00BA4240">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BA4240" w:rsidRDefault="00BA4240">
                                      <w:pPr>
                                        <w:spacing w:before="240"/>
                                        <w:rPr>
                                          <w:rFonts w:cs="Arial"/>
                                          <w:b/>
                                          <w:sz w:val="16"/>
                                          <w:szCs w:val="16"/>
                                        </w:rPr>
                                      </w:pPr>
                                      <w:r>
                                        <w:rPr>
                                          <w:rFonts w:cs="Arial"/>
                                          <w:b/>
                                          <w:sz w:val="16"/>
                                          <w:szCs w:val="16"/>
                                        </w:rPr>
                                        <w:t>2019</w:t>
                                      </w:r>
                                    </w:p>
                                  </w:tc>
                                </w:tr>
                              </w:tbl>
                              <w:p w:rsidR="00BA4240" w:rsidRDefault="00BA424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4F808A" id="_x0000_t202" coordsize="21600,21600" o:spt="202" path="m,l,21600r21600,l21600,xe">
                    <v:stroke joinstyle="miter"/>
                    <v:path gradientshapeok="t" o:connecttype="rect"/>
                  </v:shapetype>
                  <v:shape id="Text Box 2" o:spid="_x0000_s1026" type="#_x0000_t202" style="position:absolute;margin-left:-95.95pt;margin-top:447.6pt;width:462.85pt;height:192.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">
                    <v:textbox style="mso-fit-shape-to-text:t">
                      <w:txbxContent>
                        <w:p w:rsidR="00BA4240" w:rsidRDefault="00BA4240"/>
                        <w:p w:rsidR="00BA4240" w:rsidRDefault="00BA4240">
                          <w:pPr>
                            <w:spacing w:after="0"/>
                            <w:rPr>
                              <w:rFonts w:eastAsia="Times New Roman" w:cs="Arial"/>
                            </w:rPr>
                          </w:pPr>
                        </w:p>
                        <w:tbl>
                          <w:tblPr>
                            <w:tblStyle w:val="TableGrid"/>
                            <w:tblW w:w="0" w:type="auto"/>
                            <w:tblInd w:w="3936" w:type="dxa"/>
                            <w:tblLook w:val="04A0" w:firstRow="1" w:lastRow="0" w:firstColumn="1" w:lastColumn="0" w:noHBand="0" w:noVBand="1"/>
                          </w:tblPr>
                          <w:tblGrid>
                            <w:gridCol w:w="4973"/>
                          </w:tblGrid>
                          <w:tr w:rsidR="00BA4240">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9BBB59" w:themeFill="accent3"/>
                                <w:vAlign w:val="center"/>
                              </w:tcPr>
                              <w:p w:rsidR="00BA4240" w:rsidRDefault="00BA4240">
                                <w:pPr>
                                  <w:spacing w:before="240"/>
                                  <w:jc w:val="center"/>
                                  <w:rPr>
                                    <w:rFonts w:cs="Arial"/>
                                  </w:rPr>
                                </w:pPr>
                                <w:r>
                                  <w:rPr>
                                    <w:rFonts w:cs="Arial"/>
                                    <w:b/>
                                    <w:shd w:val="clear" w:color="auto" w:fill="9BBB59" w:themeFill="accent3"/>
                                  </w:rPr>
                                  <w:t>Approved</w:t>
                                </w:r>
                                <w:r>
                                  <w:rPr>
                                    <w:rFonts w:cs="Arial"/>
                                    <w:b/>
                                  </w:rPr>
                                  <w:t xml:space="preserve"> by</w:t>
                                </w:r>
                              </w:p>
                            </w:tc>
                          </w:tr>
                          <w:tr w:rsidR="00BA4240">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BA4240" w:rsidRDefault="00BA4240">
                                <w:pPr>
                                  <w:spacing w:before="240"/>
                                  <w:rPr>
                                    <w:rFonts w:cs="Arial"/>
                                  </w:rPr>
                                </w:pPr>
                                <w:r>
                                  <w:rPr>
                                    <w:rFonts w:cs="Arial"/>
                                  </w:rPr>
                                  <w:t>Name:</w:t>
                                </w:r>
                              </w:p>
                              <w:p w:rsidR="00BA4240" w:rsidRDefault="00BA4240">
                                <w:pPr>
                                  <w:spacing w:before="240"/>
                                  <w:rPr>
                                    <w:rFonts w:cs="Arial"/>
                                  </w:rPr>
                                </w:pPr>
                                <w:r>
                                  <w:rPr>
                                    <w:rFonts w:cs="Arial"/>
                                  </w:rPr>
                                  <w:t xml:space="preserve">Title: </w:t>
                                </w:r>
                              </w:p>
                            </w:tc>
                          </w:tr>
                        </w:tbl>
                        <w:p w:rsidR="00BA4240" w:rsidRDefault="00BA4240"/>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BA4240">
                            <w:trPr>
                              <w:jc w:val="right"/>
                            </w:trPr>
                            <w:tc>
                              <w:tcPr>
                                <w:tcW w:w="2268" w:type="dxa"/>
                                <w:tcBorders>
                                  <w:right w:val="single" w:sz="18" w:space="0" w:color="000000" w:themeColor="text1"/>
                                </w:tcBorders>
                                <w:shd w:val="clear" w:color="auto" w:fill="9BBB59" w:themeFill="accent3"/>
                              </w:tcPr>
                              <w:p w:rsidR="00BA4240" w:rsidRDefault="00BA4240">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BA4240" w:rsidRDefault="00BA4240">
                                <w:pPr>
                                  <w:spacing w:before="240"/>
                                  <w:rPr>
                                    <w:rFonts w:cs="Arial"/>
                                    <w:b/>
                                    <w:sz w:val="16"/>
                                    <w:szCs w:val="16"/>
                                  </w:rPr>
                                </w:pPr>
                                <w:r>
                                  <w:rPr>
                                    <w:rFonts w:cs="Arial"/>
                                    <w:b/>
                                    <w:sz w:val="16"/>
                                    <w:szCs w:val="16"/>
                                  </w:rPr>
                                  <w:t>2019</w:t>
                                </w:r>
                              </w:p>
                            </w:tc>
                          </w:tr>
                        </w:tbl>
                        <w:p w:rsidR="00BA4240" w:rsidRDefault="00BA4240"/>
                      </w:txbxContent>
                    </v:textbox>
                  </v:shape>
                </w:pict>
              </mc:Fallback>
            </mc:AlternateContent>
          </w:r>
          <w:r>
            <w:rPr>
              <w:sz w:val="96"/>
              <w:szCs w:val="96"/>
            </w:rPr>
            <w:t xml:space="preserve">  </w:t>
          </w:r>
          <w:bookmarkStart w:id="0" w:name="_GoBack"/>
          <w:r w:rsidRPr="00D92B63">
            <w:rPr>
              <w:color w:val="auto"/>
              <w:sz w:val="96"/>
              <w:szCs w:val="96"/>
            </w:rPr>
            <w:t>Chauncy School</w:t>
          </w:r>
          <w:bookmarkEnd w:id="0"/>
          <w:r>
            <w:br w:type="page"/>
          </w:r>
        </w:p>
      </w:sdtContent>
    </w:sdt>
    <w:p w:rsidR="00D92B63" w:rsidRDefault="00D92B63" w:rsidP="00D92B63">
      <w:pPr>
        <w:pStyle w:val="TOCHeading"/>
        <w:rPr>
          <w:rFonts w:asciiTheme="minorHAnsi" w:eastAsiaTheme="minorEastAsia" w:hAnsiTheme="minorHAnsi" w:cstheme="minorHAnsi"/>
          <w:b w:val="0"/>
          <w:bCs w:val="0"/>
          <w:color w:val="auto"/>
          <w:sz w:val="22"/>
          <w:szCs w:val="22"/>
          <w:lang w:val="en-GB" w:eastAsia="en-GB"/>
        </w:rPr>
      </w:pPr>
      <w:r w:rsidRPr="00D92B63">
        <w:rPr>
          <w:rFonts w:asciiTheme="minorHAnsi" w:eastAsiaTheme="minorEastAsia" w:hAnsiTheme="minorHAnsi" w:cstheme="minorHAnsi"/>
          <w:b w:val="0"/>
          <w:bCs w:val="0"/>
          <w:color w:val="auto"/>
          <w:sz w:val="22"/>
          <w:szCs w:val="22"/>
          <w:lang w:val="en-GB" w:eastAsia="en-GB"/>
        </w:rPr>
        <w:t xml:space="preserve"> </w:t>
      </w:r>
    </w:p>
    <w:sdt>
      <w:sdtPr>
        <w:rPr>
          <w:rFonts w:asciiTheme="minorHAnsi" w:eastAsiaTheme="minorEastAsia" w:hAnsiTheme="minorHAnsi" w:cstheme="minorHAnsi"/>
          <w:b w:val="0"/>
          <w:bCs w:val="0"/>
          <w:color w:val="auto"/>
          <w:sz w:val="22"/>
          <w:szCs w:val="22"/>
          <w:lang w:val="en-GB" w:eastAsia="en-GB"/>
        </w:rPr>
        <w:id w:val="48389015"/>
        <w:docPartObj>
          <w:docPartGallery w:val="Table of Contents"/>
          <w:docPartUnique/>
        </w:docPartObj>
      </w:sdtPr>
      <w:sdtContent>
        <w:p w:rsidR="00D92B63" w:rsidRPr="00D92B63" w:rsidRDefault="00D92B63" w:rsidP="00D92B63">
          <w:pPr>
            <w:pStyle w:val="TOCHeading"/>
            <w:rPr>
              <w:rFonts w:asciiTheme="minorHAnsi" w:hAnsiTheme="minorHAnsi" w:cstheme="minorHAnsi"/>
              <w:color w:val="auto"/>
            </w:rPr>
          </w:pPr>
          <w:r w:rsidRPr="00D92B63">
            <w:rPr>
              <w:rFonts w:asciiTheme="minorHAnsi" w:hAnsiTheme="minorHAnsi" w:cstheme="minorHAnsi"/>
              <w:color w:val="auto"/>
            </w:rPr>
            <w:t>Contents</w:t>
          </w:r>
        </w:p>
        <w:p w:rsidR="00D92B63" w:rsidRPr="00D92B63" w:rsidRDefault="00D92B63" w:rsidP="00D92B63">
          <w:pPr>
            <w:tabs>
              <w:tab w:val="right" w:leader="dot" w:pos="10042"/>
            </w:tabs>
            <w:spacing w:after="100"/>
            <w:rPr>
              <w:rFonts w:asciiTheme="minorHAnsi" w:hAnsiTheme="minorHAnsi"/>
              <w:noProof/>
            </w:rPr>
          </w:pPr>
          <w:r w:rsidRPr="00D92B63">
            <w:rPr>
              <w:rFonts w:asciiTheme="minorHAnsi" w:hAnsiTheme="minorHAnsi" w:cstheme="minorHAnsi"/>
            </w:rPr>
            <w:fldChar w:fldCharType="begin"/>
          </w:r>
          <w:r w:rsidRPr="00D92B63">
            <w:rPr>
              <w:rFonts w:asciiTheme="minorHAnsi" w:hAnsiTheme="minorHAnsi" w:cstheme="minorHAnsi"/>
            </w:rPr>
            <w:instrText xml:space="preserve"> TOC \o "1-3" \h \z \u </w:instrText>
          </w:r>
          <w:r w:rsidRPr="00D92B63">
            <w:rPr>
              <w:rFonts w:asciiTheme="minorHAnsi" w:hAnsiTheme="minorHAnsi" w:cstheme="minorHAnsi"/>
            </w:rPr>
            <w:fldChar w:fldCharType="separate"/>
          </w:r>
          <w:hyperlink w:anchor="_Toc500153202" w:history="1">
            <w:r w:rsidRPr="00D92B63">
              <w:rPr>
                <w:rFonts w:ascii="Rockwell" w:hAnsi="Rockwell" w:cstheme="minorHAnsi"/>
                <w:noProof/>
                <w:color w:val="0000FF" w:themeColor="hyperlink"/>
                <w:sz w:val="24"/>
                <w:u w:val="single"/>
              </w:rPr>
              <w:t>Purpose of the policy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_Toc500153202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3</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rPr>
              <w:rFonts w:asciiTheme="minorHAnsi" w:hAnsiTheme="minorHAnsi"/>
              <w:noProof/>
            </w:rPr>
          </w:pPr>
          <w:hyperlink w:anchor="_Toc500153203" w:history="1">
            <w:r w:rsidRPr="00D92B63">
              <w:rPr>
                <w:rFonts w:ascii="Rockwell" w:hAnsi="Rockwell" w:cstheme="minorHAnsi"/>
                <w:noProof/>
                <w:color w:val="0000FF" w:themeColor="hyperlink"/>
                <w:sz w:val="24"/>
                <w:u w:val="single"/>
              </w:rPr>
              <w:t>Roles and responsibilities overview</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_Toc500153203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3</w:t>
            </w:r>
            <w:r w:rsidRPr="00D92B63">
              <w:rPr>
                <w:rFonts w:ascii="Rockwell" w:hAnsi="Rockwell"/>
                <w:noProof/>
                <w:webHidden/>
                <w:sz w:val="24"/>
              </w:rPr>
              <w:fldChar w:fldCharType="end"/>
            </w:r>
          </w:hyperlink>
        </w:p>
        <w:p w:rsidR="00D92B63" w:rsidRPr="00D92B63" w:rsidRDefault="00D92B63" w:rsidP="00D92B63">
          <w:pPr>
            <w:tabs>
              <w:tab w:val="left" w:pos="660"/>
              <w:tab w:val="right" w:leader="dot" w:pos="10042"/>
            </w:tabs>
            <w:spacing w:after="100"/>
            <w:ind w:left="220"/>
            <w:rPr>
              <w:rFonts w:asciiTheme="minorHAnsi" w:hAnsiTheme="minorHAnsi"/>
              <w:noProof/>
            </w:rPr>
          </w:pPr>
          <w:hyperlink w:anchor="_Toc500153204" w:history="1">
            <w:r w:rsidRPr="00D92B63">
              <w:rPr>
                <w:rFonts w:ascii="Symbol" w:hAnsi="Symbol" w:cstheme="minorHAnsi"/>
                <w:noProof/>
                <w:color w:val="0000FF" w:themeColor="hyperlink"/>
                <w:sz w:val="24"/>
                <w:u w:val="single"/>
              </w:rPr>
              <w:t></w:t>
            </w:r>
            <w:r w:rsidRPr="00D92B63">
              <w:rPr>
                <w:rFonts w:asciiTheme="minorHAnsi" w:hAnsiTheme="minorHAnsi"/>
                <w:noProof/>
              </w:rPr>
              <w:tab/>
            </w:r>
            <w:r w:rsidRPr="00D92B63">
              <w:rPr>
                <w:rFonts w:ascii="Rockwell" w:hAnsi="Rockwell" w:cstheme="minorHAnsi"/>
                <w:noProof/>
                <w:color w:val="0000FF" w:themeColor="hyperlink"/>
                <w:sz w:val="24"/>
                <w:u w:val="single"/>
              </w:rPr>
              <w:t>Internal appeals procedures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_Toc500153204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4</w:t>
            </w:r>
            <w:r w:rsidRPr="00D92B63">
              <w:rPr>
                <w:rFonts w:ascii="Rockwell" w:hAnsi="Rockwell"/>
                <w:noProof/>
                <w:webHidden/>
                <w:sz w:val="24"/>
              </w:rPr>
              <w:fldChar w:fldCharType="end"/>
            </w:r>
          </w:hyperlink>
        </w:p>
        <w:p w:rsidR="00D92B63" w:rsidRPr="00D92B63" w:rsidRDefault="00D92B63" w:rsidP="00D92B63">
          <w:pPr>
            <w:tabs>
              <w:tab w:val="left" w:pos="660"/>
              <w:tab w:val="right" w:leader="dot" w:pos="10042"/>
            </w:tabs>
            <w:spacing w:after="100"/>
            <w:ind w:left="220"/>
            <w:rPr>
              <w:rFonts w:asciiTheme="minorHAnsi" w:hAnsiTheme="minorHAnsi"/>
              <w:noProof/>
            </w:rPr>
          </w:pPr>
          <w:hyperlink w:anchor="_Toc500153205" w:history="1">
            <w:r w:rsidRPr="00D92B63">
              <w:rPr>
                <w:rFonts w:ascii="Symbol" w:hAnsi="Symbol" w:cstheme="minorHAnsi"/>
                <w:noProof/>
                <w:color w:val="0000FF" w:themeColor="hyperlink"/>
                <w:sz w:val="24"/>
                <w:u w:val="single"/>
              </w:rPr>
              <w:t></w:t>
            </w:r>
            <w:r w:rsidRPr="00D92B63">
              <w:rPr>
                <w:rFonts w:asciiTheme="minorHAnsi" w:hAnsiTheme="minorHAnsi"/>
                <w:noProof/>
              </w:rPr>
              <w:tab/>
            </w:r>
            <w:r w:rsidRPr="00D92B63">
              <w:rPr>
                <w:rFonts w:ascii="Rockwell" w:hAnsi="Rockwell" w:cstheme="minorHAnsi"/>
                <w:noProof/>
                <w:color w:val="0000FF" w:themeColor="hyperlink"/>
                <w:sz w:val="24"/>
                <w:u w:val="single"/>
              </w:rPr>
              <w:t>Disability policy (exams)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_Toc500153205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4</w:t>
            </w:r>
            <w:r w:rsidRPr="00D92B63">
              <w:rPr>
                <w:rFonts w:ascii="Rockwell" w:hAnsi="Rockwell"/>
                <w:noProof/>
                <w:webHidden/>
                <w:sz w:val="24"/>
              </w:rPr>
              <w:fldChar w:fldCharType="end"/>
            </w:r>
          </w:hyperlink>
        </w:p>
        <w:p w:rsidR="00D92B63" w:rsidRPr="00D92B63" w:rsidRDefault="00D92B63" w:rsidP="00D92B63">
          <w:pPr>
            <w:tabs>
              <w:tab w:val="left" w:pos="660"/>
              <w:tab w:val="right" w:leader="dot" w:pos="10042"/>
            </w:tabs>
            <w:spacing w:after="100"/>
            <w:ind w:left="220"/>
            <w:rPr>
              <w:rFonts w:asciiTheme="minorHAnsi" w:hAnsiTheme="minorHAnsi"/>
              <w:noProof/>
            </w:rPr>
          </w:pPr>
          <w:hyperlink w:anchor="_Toc500153206" w:history="1">
            <w:r w:rsidRPr="00D92B63">
              <w:rPr>
                <w:rFonts w:ascii="Symbol" w:hAnsi="Symbol" w:cstheme="minorHAnsi"/>
                <w:noProof/>
                <w:color w:val="0000FF" w:themeColor="hyperlink"/>
                <w:sz w:val="24"/>
                <w:u w:val="single"/>
              </w:rPr>
              <w:t></w:t>
            </w:r>
            <w:r w:rsidRPr="00D92B63">
              <w:rPr>
                <w:rFonts w:asciiTheme="minorHAnsi" w:hAnsiTheme="minorHAnsi"/>
                <w:noProof/>
              </w:rPr>
              <w:tab/>
            </w:r>
            <w:r w:rsidRPr="00D92B63">
              <w:rPr>
                <w:rFonts w:ascii="Rockwell" w:hAnsi="Rockwell" w:cstheme="minorHAnsi"/>
                <w:noProof/>
                <w:color w:val="0000FF" w:themeColor="hyperlink"/>
                <w:sz w:val="24"/>
                <w:u w:val="single"/>
              </w:rPr>
              <w:t>Complaints and appeals procedure</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_Toc500153206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4</w:t>
            </w:r>
            <w:r w:rsidRPr="00D92B63">
              <w:rPr>
                <w:rFonts w:ascii="Rockwell" w:hAnsi="Rockwell"/>
                <w:noProof/>
                <w:webHidden/>
                <w:sz w:val="24"/>
              </w:rPr>
              <w:fldChar w:fldCharType="end"/>
            </w:r>
          </w:hyperlink>
        </w:p>
        <w:p w:rsidR="00D92B63" w:rsidRPr="00D92B63" w:rsidRDefault="00D92B63" w:rsidP="00D92B63">
          <w:pPr>
            <w:tabs>
              <w:tab w:val="left" w:pos="660"/>
              <w:tab w:val="right" w:leader="dot" w:pos="10042"/>
            </w:tabs>
            <w:spacing w:after="100"/>
            <w:ind w:left="220"/>
            <w:rPr>
              <w:rFonts w:asciiTheme="minorHAnsi" w:hAnsiTheme="minorHAnsi"/>
              <w:noProof/>
            </w:rPr>
          </w:pPr>
          <w:hyperlink w:anchor="_Toc500153207" w:history="1">
            <w:r w:rsidRPr="00D92B63">
              <w:rPr>
                <w:rFonts w:ascii="Symbol" w:hAnsi="Symbol" w:cstheme="minorHAnsi"/>
                <w:noProof/>
                <w:color w:val="0000FF" w:themeColor="hyperlink"/>
                <w:sz w:val="24"/>
                <w:u w:val="single"/>
              </w:rPr>
              <w:t></w:t>
            </w:r>
            <w:r w:rsidRPr="00D92B63">
              <w:rPr>
                <w:rFonts w:asciiTheme="minorHAnsi" w:hAnsiTheme="minorHAnsi"/>
                <w:noProof/>
              </w:rPr>
              <w:tab/>
            </w:r>
            <w:r w:rsidRPr="00D92B63">
              <w:rPr>
                <w:rFonts w:ascii="Rockwell" w:hAnsi="Rockwell" w:cstheme="minorHAnsi"/>
                <w:noProof/>
                <w:color w:val="0000FF" w:themeColor="hyperlink"/>
                <w:sz w:val="24"/>
                <w:u w:val="single"/>
              </w:rPr>
              <w:t>Child protection/safeguarding policy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_Toc500153207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4</w:t>
            </w:r>
            <w:r w:rsidRPr="00D92B63">
              <w:rPr>
                <w:rFonts w:ascii="Rockwell" w:hAnsi="Rockwell"/>
                <w:noProof/>
                <w:webHidden/>
                <w:sz w:val="24"/>
              </w:rPr>
              <w:fldChar w:fldCharType="end"/>
            </w:r>
          </w:hyperlink>
        </w:p>
        <w:p w:rsidR="00D92B63" w:rsidRPr="00D92B63" w:rsidRDefault="00D92B63" w:rsidP="00D92B63">
          <w:pPr>
            <w:tabs>
              <w:tab w:val="left" w:pos="660"/>
              <w:tab w:val="right" w:leader="dot" w:pos="10042"/>
            </w:tabs>
            <w:spacing w:after="100"/>
            <w:ind w:left="220"/>
            <w:rPr>
              <w:rFonts w:asciiTheme="minorHAnsi" w:hAnsiTheme="minorHAnsi"/>
              <w:noProof/>
            </w:rPr>
          </w:pPr>
          <w:hyperlink w:anchor="_Toc500153208" w:history="1">
            <w:r w:rsidRPr="00D92B63">
              <w:rPr>
                <w:rFonts w:ascii="Symbol" w:hAnsi="Symbol" w:cstheme="minorHAnsi"/>
                <w:noProof/>
                <w:color w:val="0000FF" w:themeColor="hyperlink"/>
                <w:sz w:val="24"/>
                <w:u w:val="single"/>
              </w:rPr>
              <w:t></w:t>
            </w:r>
            <w:r w:rsidRPr="00D92B63">
              <w:rPr>
                <w:rFonts w:asciiTheme="minorHAnsi" w:hAnsiTheme="minorHAnsi"/>
                <w:noProof/>
              </w:rPr>
              <w:tab/>
            </w:r>
            <w:r w:rsidRPr="00D92B63">
              <w:rPr>
                <w:rFonts w:ascii="Rockwell" w:hAnsi="Rockwell" w:cstheme="minorHAnsi"/>
                <w:noProof/>
                <w:color w:val="0000FF" w:themeColor="hyperlink"/>
                <w:sz w:val="24"/>
                <w:u w:val="single"/>
              </w:rPr>
              <w:t>Data protection policy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_Toc500153208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4</w:t>
            </w:r>
            <w:r w:rsidRPr="00D92B63">
              <w:rPr>
                <w:rFonts w:ascii="Rockwell" w:hAnsi="Rockwell"/>
                <w:noProof/>
                <w:webHidden/>
                <w:sz w:val="24"/>
              </w:rPr>
              <w:fldChar w:fldCharType="end"/>
            </w:r>
          </w:hyperlink>
        </w:p>
        <w:p w:rsidR="00D92B63" w:rsidRPr="00D92B63" w:rsidRDefault="00D92B63" w:rsidP="00D92B63">
          <w:pPr>
            <w:tabs>
              <w:tab w:val="left" w:pos="660"/>
              <w:tab w:val="right" w:leader="dot" w:pos="10042"/>
            </w:tabs>
            <w:spacing w:after="100"/>
            <w:ind w:left="220"/>
            <w:rPr>
              <w:rFonts w:asciiTheme="minorHAnsi" w:hAnsiTheme="minorHAnsi"/>
              <w:noProof/>
            </w:rPr>
          </w:pPr>
          <w:hyperlink w:anchor="_Toc500153209" w:history="1">
            <w:r w:rsidRPr="00D92B63">
              <w:rPr>
                <w:rFonts w:ascii="Symbol" w:hAnsi="Symbol" w:cstheme="minorHAnsi"/>
                <w:noProof/>
                <w:color w:val="0000FF" w:themeColor="hyperlink"/>
                <w:sz w:val="24"/>
                <w:u w:val="single"/>
              </w:rPr>
              <w:t></w:t>
            </w:r>
            <w:r w:rsidRPr="00D92B63">
              <w:rPr>
                <w:rFonts w:asciiTheme="minorHAnsi" w:hAnsiTheme="minorHAnsi"/>
                <w:noProof/>
              </w:rPr>
              <w:tab/>
            </w:r>
            <w:r w:rsidRPr="00D92B63">
              <w:rPr>
                <w:rFonts w:ascii="Rockwell" w:hAnsi="Rockwell" w:cstheme="minorHAnsi"/>
                <w:noProof/>
                <w:color w:val="0000FF" w:themeColor="hyperlink"/>
                <w:sz w:val="24"/>
                <w:u w:val="single"/>
              </w:rPr>
              <w:t>Access arrangements policy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_Toc500153209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4</w:t>
            </w:r>
            <w:r w:rsidRPr="00D92B63">
              <w:rPr>
                <w:rFonts w:ascii="Rockwell" w:hAnsi="Rockwell"/>
                <w:noProof/>
                <w:webHidden/>
                <w:sz w:val="24"/>
              </w:rPr>
              <w:fldChar w:fldCharType="end"/>
            </w:r>
          </w:hyperlink>
        </w:p>
        <w:p w:rsidR="00D92B63" w:rsidRPr="00D92B63" w:rsidRDefault="00D92B63" w:rsidP="00D92B63">
          <w:pPr>
            <w:tabs>
              <w:tab w:val="left" w:pos="660"/>
              <w:tab w:val="right" w:leader="dot" w:pos="10042"/>
            </w:tabs>
            <w:spacing w:after="100"/>
            <w:ind w:left="220"/>
            <w:rPr>
              <w:rFonts w:asciiTheme="minorHAnsi" w:hAnsiTheme="minorHAnsi"/>
              <w:noProof/>
            </w:rPr>
          </w:pPr>
          <w:hyperlink w:anchor="_Toc500153210" w:history="1">
            <w:r w:rsidRPr="00D92B63">
              <w:rPr>
                <w:rFonts w:ascii="Symbol" w:hAnsi="Symbol" w:cstheme="minorHAnsi"/>
                <w:noProof/>
                <w:color w:val="0000FF" w:themeColor="hyperlink"/>
                <w:sz w:val="24"/>
                <w:u w:val="single"/>
              </w:rPr>
              <w:t></w:t>
            </w:r>
            <w:r w:rsidRPr="00D92B63">
              <w:rPr>
                <w:rFonts w:asciiTheme="minorHAnsi" w:hAnsiTheme="minorHAnsi"/>
                <w:noProof/>
              </w:rPr>
              <w:tab/>
            </w:r>
            <w:r w:rsidRPr="00D92B63">
              <w:rPr>
                <w:rFonts w:ascii="Rockwell" w:hAnsi="Rockwell" w:cstheme="minorHAnsi"/>
                <w:noProof/>
                <w:color w:val="0000FF" w:themeColor="hyperlink"/>
                <w:sz w:val="24"/>
                <w:u w:val="single"/>
              </w:rPr>
              <w:t>Exams Policy/Contingency Plan</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_Toc500153210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4</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rPr>
              <w:rFonts w:asciiTheme="minorHAnsi" w:hAnsiTheme="minorHAnsi"/>
              <w:noProof/>
            </w:rPr>
          </w:pPr>
          <w:hyperlink w:anchor="_Toc500153211" w:history="1">
            <w:r w:rsidRPr="00D92B63">
              <w:rPr>
                <w:rFonts w:ascii="Rockwell" w:hAnsi="Rockwell" w:cstheme="minorHAnsi"/>
                <w:noProof/>
                <w:color w:val="0000FF" w:themeColor="hyperlink"/>
                <w:sz w:val="24"/>
                <w:u w:val="single"/>
              </w:rPr>
              <w:t>The exam cycle</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_Toc500153211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6</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12" w:history="1">
            <w:r w:rsidRPr="00D92B63">
              <w:rPr>
                <w:rFonts w:ascii="Rockwell" w:hAnsi="Rockwell" w:cstheme="minorHAnsi"/>
                <w:noProof/>
                <w:color w:val="0000FF" w:themeColor="hyperlink"/>
                <w:sz w:val="24"/>
                <w:u w:val="single"/>
              </w:rPr>
              <w:t>Planning: roles and responsibilities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_Toc500153212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6</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13" w:history="1">
            <w:r w:rsidRPr="00D92B63">
              <w:rPr>
                <w:rFonts w:ascii="Rockwell" w:hAnsi="Rockwell" w:cstheme="minorHAnsi"/>
                <w:noProof/>
                <w:color w:val="0000FF" w:themeColor="hyperlink"/>
                <w:sz w:val="24"/>
                <w:u w:val="single"/>
              </w:rPr>
              <w:t>Information sharing</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_Toc500153213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6</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14" w:history="1">
            <w:r w:rsidRPr="00D92B63">
              <w:rPr>
                <w:rFonts w:ascii="Rockwell" w:hAnsi="Rockwell" w:cstheme="minorHAnsi"/>
                <w:noProof/>
                <w:color w:val="0000FF" w:themeColor="hyperlink"/>
                <w:sz w:val="24"/>
                <w:u w:val="single"/>
              </w:rPr>
              <w:t>Information gathering</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_Toc500153214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6</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15" w:history="1">
            <w:r w:rsidRPr="00D92B63">
              <w:rPr>
                <w:rFonts w:ascii="Rockwell" w:hAnsi="Rockwell" w:cstheme="minorHAnsi"/>
                <w:noProof/>
                <w:color w:val="0000FF" w:themeColor="hyperlink"/>
                <w:sz w:val="24"/>
                <w:u w:val="single"/>
              </w:rPr>
              <w:t>Access arrangements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_Toc500153215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7</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16" w:history="1">
            <w:r w:rsidRPr="00D92B63">
              <w:rPr>
                <w:rFonts w:ascii="Rockwell" w:hAnsi="Rockwell" w:cstheme="minorHAnsi"/>
                <w:noProof/>
                <w:color w:val="0000FF" w:themeColor="hyperlink"/>
                <w:sz w:val="24"/>
                <w:u w:val="single"/>
              </w:rPr>
              <w:t>Internal assessment and endorsements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_Toc500153216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7</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17" w:history="1">
            <w:r w:rsidRPr="00D92B63">
              <w:rPr>
                <w:rFonts w:ascii="Rockwell" w:hAnsi="Rockwell" w:cstheme="minorHAnsi"/>
                <w:noProof/>
                <w:color w:val="0000FF" w:themeColor="hyperlink"/>
                <w:sz w:val="24"/>
                <w:u w:val="single"/>
              </w:rPr>
              <w:t>Non-examination assessment policy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_Toc500153217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8</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18" w:history="1">
            <w:r w:rsidRPr="00D92B63">
              <w:rPr>
                <w:rFonts w:ascii="Rockwell" w:hAnsi="Rockwell" w:cstheme="minorHAnsi"/>
                <w:noProof/>
                <w:color w:val="0000FF" w:themeColor="hyperlink"/>
                <w:sz w:val="24"/>
                <w:u w:val="single"/>
              </w:rPr>
              <w:t>Invigilation</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_Toc500153218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9</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19" w:history="1">
            <w:r w:rsidRPr="00D92B63">
              <w:rPr>
                <w:rFonts w:ascii="Rockwell" w:hAnsi="Rockwell" w:cstheme="minorHAnsi"/>
                <w:noProof/>
                <w:color w:val="0000FF" w:themeColor="hyperlink"/>
                <w:sz w:val="24"/>
                <w:u w:val="single"/>
              </w:rPr>
              <w:t>Entries: roles and responsibilities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_Toc500153219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9</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20" w:history="1">
            <w:r w:rsidRPr="00D92B63">
              <w:rPr>
                <w:rFonts w:ascii="Rockwell" w:hAnsi="Rockwell" w:cstheme="minorHAnsi"/>
                <w:noProof/>
                <w:color w:val="0000FF" w:themeColor="hyperlink"/>
                <w:sz w:val="24"/>
                <w:u w:val="single"/>
              </w:rPr>
              <w:t>Final entries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_Toc500153220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9</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21" w:history="1">
            <w:r w:rsidRPr="00D92B63">
              <w:rPr>
                <w:rFonts w:ascii="Rockwell" w:hAnsi="Rockwell" w:cstheme="minorHAnsi"/>
                <w:noProof/>
                <w:color w:val="0000FF" w:themeColor="hyperlink"/>
                <w:sz w:val="24"/>
                <w:u w:val="single"/>
              </w:rPr>
              <w:t>Late entries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_Toc500153221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10</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22" w:history="1">
            <w:r w:rsidRPr="00D92B63">
              <w:rPr>
                <w:rFonts w:ascii="Rockwell" w:hAnsi="Rockwell" w:cstheme="minorHAnsi"/>
                <w:noProof/>
                <w:color w:val="0000FF" w:themeColor="hyperlink"/>
                <w:sz w:val="24"/>
                <w:u w:val="single"/>
              </w:rPr>
              <w:t>Re-sit entries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_Toc500153222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10</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23" w:history="1">
            <w:r w:rsidRPr="00D92B63">
              <w:rPr>
                <w:rFonts w:ascii="Rockwell" w:hAnsi="Rockwell" w:cstheme="minorHAnsi"/>
                <w:noProof/>
                <w:color w:val="0000FF" w:themeColor="hyperlink"/>
                <w:sz w:val="24"/>
                <w:u w:val="single"/>
              </w:rPr>
              <w:t>Private candidates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_Toc500153223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10</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24" w:history="1">
            <w:r w:rsidRPr="00D92B63">
              <w:rPr>
                <w:rFonts w:ascii="Rockwell" w:hAnsi="Rockwell" w:cstheme="minorHAnsi"/>
                <w:noProof/>
                <w:color w:val="0000FF" w:themeColor="hyperlink"/>
                <w:sz w:val="24"/>
                <w:u w:val="single"/>
              </w:rPr>
              <w:t>Candidate statements of entry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_Toc500153224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10</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25" w:history="1">
            <w:r w:rsidRPr="00D92B63">
              <w:rPr>
                <w:rFonts w:ascii="Rockwell" w:hAnsi="Rockwell" w:cstheme="minorHAnsi"/>
                <w:noProof/>
                <w:color w:val="0000FF" w:themeColor="hyperlink"/>
                <w:sz w:val="24"/>
                <w:u w:val="single"/>
              </w:rPr>
              <w:t>Pre-exams: roles and responsibilities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_Toc500153225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10</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26" w:history="1">
            <w:r w:rsidRPr="00D92B63">
              <w:rPr>
                <w:rFonts w:ascii="Rockwell" w:hAnsi="Rockwell" w:cstheme="minorHAnsi"/>
                <w:noProof/>
                <w:color w:val="0000FF" w:themeColor="hyperlink"/>
                <w:sz w:val="24"/>
                <w:u w:val="single"/>
              </w:rPr>
              <w:t>Access arrangements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_Toc500153226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10</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27" w:history="1">
            <w:r w:rsidRPr="00D92B63">
              <w:rPr>
                <w:rFonts w:ascii="Rockwell" w:hAnsi="Rockwell" w:cstheme="minorHAnsi"/>
                <w:noProof/>
                <w:color w:val="0000FF" w:themeColor="hyperlink"/>
                <w:sz w:val="24"/>
                <w:u w:val="single"/>
              </w:rPr>
              <w:t>Briefing candidates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_Toc500153227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11</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28" w:history="1">
            <w:r w:rsidRPr="00D92B63">
              <w:rPr>
                <w:rFonts w:ascii="Rockwell" w:hAnsi="Rockwell" w:cstheme="minorHAnsi"/>
                <w:noProof/>
                <w:color w:val="0000FF" w:themeColor="hyperlink"/>
                <w:sz w:val="24"/>
                <w:u w:val="single"/>
              </w:rPr>
              <w:t>Dispatch of exam scripts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_Toc500153228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11</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29" w:history="1">
            <w:r w:rsidRPr="00D92B63">
              <w:rPr>
                <w:rFonts w:ascii="Rockwell" w:hAnsi="Rockwell" w:cstheme="minorHAnsi"/>
                <w:noProof/>
                <w:color w:val="0000FF" w:themeColor="hyperlink"/>
                <w:sz w:val="24"/>
                <w:u w:val="single"/>
              </w:rPr>
              <w:t>Internal assessment and endorsements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_Toc500153229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11</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30" w:history="1">
            <w:r w:rsidRPr="00D92B63">
              <w:rPr>
                <w:rFonts w:ascii="Rockwell" w:hAnsi="Rockwell" w:cstheme="minorHAnsi"/>
                <w:noProof/>
                <w:color w:val="0000FF" w:themeColor="hyperlink"/>
                <w:sz w:val="24"/>
                <w:u w:val="single"/>
              </w:rPr>
              <w:t>Invigilation</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_Toc500153230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12</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31" w:history="1">
            <w:r w:rsidRPr="00D92B63">
              <w:rPr>
                <w:rFonts w:ascii="Rockwell" w:hAnsi="Rockwell" w:cstheme="minorHAnsi"/>
                <w:noProof/>
                <w:color w:val="0000FF" w:themeColor="hyperlink"/>
                <w:sz w:val="24"/>
                <w:u w:val="single"/>
              </w:rPr>
              <w:t>JCQ inspection visit</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_Toc500153231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12</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32" w:history="1">
            <w:r w:rsidRPr="00D92B63">
              <w:rPr>
                <w:rFonts w:ascii="Rockwell" w:hAnsi="Rockwell" w:cstheme="minorHAnsi"/>
                <w:noProof/>
                <w:color w:val="0000FF" w:themeColor="hyperlink"/>
                <w:sz w:val="24"/>
                <w:u w:val="single"/>
              </w:rPr>
              <w:t>Seating and identifying candidates in exam rooms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_Toc500153232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12</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33" w:history="1">
            <w:r w:rsidRPr="00D92B63">
              <w:rPr>
                <w:rFonts w:ascii="Rockwell" w:hAnsi="Rockwell" w:cstheme="minorHAnsi"/>
                <w:noProof/>
                <w:color w:val="0000FF" w:themeColor="hyperlink"/>
                <w:sz w:val="24"/>
                <w:u w:val="single"/>
              </w:rPr>
              <w:t>Verifying candidate identity procedure</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_Toc500153233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12</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34" w:history="1">
            <w:r w:rsidRPr="00D92B63">
              <w:rPr>
                <w:rFonts w:ascii="Rockwell" w:hAnsi="Rockwell" w:cstheme="minorHAnsi"/>
                <w:noProof/>
                <w:color w:val="0000FF" w:themeColor="hyperlink"/>
                <w:sz w:val="24"/>
                <w:u w:val="single"/>
              </w:rPr>
              <w:t>Security of exam materials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_Toc500153234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13</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35" w:history="1">
            <w:r w:rsidRPr="00D92B63">
              <w:rPr>
                <w:rFonts w:ascii="Rockwell" w:hAnsi="Rockwell" w:cstheme="minorHAnsi"/>
                <w:noProof/>
                <w:color w:val="0000FF" w:themeColor="hyperlink"/>
                <w:sz w:val="24"/>
                <w:u w:val="single"/>
              </w:rPr>
              <w:t>Timetabling and rooming</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_Toc500153235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13</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36" w:history="1">
            <w:r w:rsidRPr="00D92B63">
              <w:rPr>
                <w:rFonts w:ascii="Rockwell" w:hAnsi="Rockwell" w:cstheme="minorHAnsi"/>
                <w:noProof/>
                <w:color w:val="0000FF" w:themeColor="hyperlink"/>
                <w:sz w:val="24"/>
                <w:u w:val="single"/>
              </w:rPr>
              <w:t>Alternative site arrangements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_Toc500153236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13</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37" w:history="1">
            <w:r w:rsidRPr="00D92B63">
              <w:rPr>
                <w:rFonts w:ascii="Rockwell" w:hAnsi="Rockwell" w:cstheme="minorHAnsi"/>
                <w:noProof/>
                <w:color w:val="0000FF" w:themeColor="hyperlink"/>
                <w:sz w:val="24"/>
                <w:u w:val="single"/>
              </w:rPr>
              <w:t>Transferred candidate arrangements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_Toc500153237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13</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38" w:history="1">
            <w:r w:rsidRPr="00D92B63">
              <w:rPr>
                <w:rFonts w:ascii="Rockwell" w:hAnsi="Rockwell" w:cstheme="minorHAnsi"/>
                <w:noProof/>
                <w:color w:val="0000FF" w:themeColor="hyperlink"/>
                <w:sz w:val="24"/>
                <w:u w:val="single"/>
              </w:rPr>
              <w:t>Internal exams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_Toc500153238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14</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39" w:history="1">
            <w:r w:rsidRPr="00D92B63">
              <w:rPr>
                <w:rFonts w:ascii="Rockwell" w:hAnsi="Rockwell" w:cstheme="minorHAnsi"/>
                <w:noProof/>
                <w:color w:val="0000FF" w:themeColor="hyperlink"/>
                <w:sz w:val="24"/>
                <w:u w:val="single"/>
              </w:rPr>
              <w:t>Exam time: roles and responsibilities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_Toc500153239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14</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40" w:history="1">
            <w:r w:rsidRPr="00D92B63">
              <w:rPr>
                <w:rFonts w:ascii="Rockwell" w:hAnsi="Rockwell" w:cstheme="minorHAnsi"/>
                <w:noProof/>
                <w:color w:val="0000FF" w:themeColor="hyperlink"/>
                <w:sz w:val="24"/>
                <w:u w:val="single"/>
              </w:rPr>
              <w:t>Access arrangements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_Toc500153240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14</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41" w:history="1">
            <w:r w:rsidRPr="00D92B63">
              <w:rPr>
                <w:rFonts w:ascii="Rockwell" w:hAnsi="Rockwell" w:cstheme="minorHAnsi"/>
                <w:noProof/>
                <w:color w:val="0000FF" w:themeColor="hyperlink"/>
                <w:sz w:val="24"/>
                <w:u w:val="single"/>
              </w:rPr>
              <w:t>Candidate absence</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_Toc500153241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14</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42" w:history="1">
            <w:r w:rsidRPr="00D92B63">
              <w:rPr>
                <w:rFonts w:ascii="Rockwell" w:hAnsi="Rockwell" w:cstheme="minorHAnsi"/>
                <w:noProof/>
                <w:color w:val="0000FF" w:themeColor="hyperlink"/>
                <w:sz w:val="24"/>
                <w:u w:val="single"/>
              </w:rPr>
              <w:t>Candidate absence policy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_Toc500153242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14</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43" w:history="1">
            <w:r w:rsidRPr="00D92B63">
              <w:rPr>
                <w:rFonts w:ascii="Rockwell" w:hAnsi="Rockwell" w:cstheme="minorHAnsi"/>
                <w:noProof/>
                <w:color w:val="0000FF" w:themeColor="hyperlink"/>
                <w:sz w:val="24"/>
                <w:u w:val="single"/>
              </w:rPr>
              <w:t>Candidate late arrival</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_Toc500153243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15</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44" w:history="1">
            <w:r w:rsidRPr="00D92B63">
              <w:rPr>
                <w:rFonts w:ascii="Rockwell" w:hAnsi="Rockwell" w:cstheme="minorHAnsi"/>
                <w:noProof/>
                <w:color w:val="0000FF" w:themeColor="hyperlink"/>
                <w:sz w:val="24"/>
                <w:u w:val="single"/>
              </w:rPr>
              <w:t>Candidate late arrival policy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_Toc500153244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15</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45" w:history="1">
            <w:r w:rsidRPr="00D92B63">
              <w:rPr>
                <w:rFonts w:ascii="Rockwell" w:hAnsi="Rockwell" w:cstheme="minorHAnsi"/>
                <w:noProof/>
                <w:color w:val="0000FF" w:themeColor="hyperlink"/>
                <w:sz w:val="24"/>
                <w:u w:val="single"/>
              </w:rPr>
              <w:t>Conducting exams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_Toc500153245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15</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46" w:history="1">
            <w:r w:rsidRPr="00D92B63">
              <w:rPr>
                <w:rFonts w:ascii="Rockwell" w:hAnsi="Rockwell" w:cstheme="minorHAnsi"/>
                <w:noProof/>
                <w:color w:val="0000FF" w:themeColor="hyperlink"/>
                <w:sz w:val="24"/>
                <w:u w:val="single"/>
              </w:rPr>
              <w:t>Dispatch of exam scripts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_Toc500153246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15</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47" w:history="1">
            <w:r w:rsidRPr="00D92B63">
              <w:rPr>
                <w:rFonts w:ascii="Rockwell" w:hAnsi="Rockwell" w:cstheme="minorHAnsi"/>
                <w:noProof/>
                <w:color w:val="0000FF" w:themeColor="hyperlink"/>
                <w:sz w:val="24"/>
                <w:u w:val="single"/>
              </w:rPr>
              <w:t>Exam papers and materials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_Toc500153247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15</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48" w:history="1">
            <w:r w:rsidRPr="00D92B63">
              <w:rPr>
                <w:rFonts w:ascii="Rockwell" w:hAnsi="Rockwell" w:cstheme="minorHAnsi"/>
                <w:noProof/>
                <w:color w:val="0000FF" w:themeColor="hyperlink"/>
                <w:sz w:val="24"/>
                <w:u w:val="single"/>
              </w:rPr>
              <w:t>Exam rooms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_Toc500153248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16</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49" w:history="1">
            <w:r w:rsidRPr="00D92B63">
              <w:rPr>
                <w:rFonts w:ascii="Rockwell" w:hAnsi="Rockwell" w:cstheme="minorHAnsi"/>
                <w:noProof/>
                <w:color w:val="0000FF" w:themeColor="hyperlink"/>
                <w:sz w:val="24"/>
                <w:u w:val="single"/>
              </w:rPr>
              <w:t>Food and drink in exam rooms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_Toc500153249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16</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50" w:history="1">
            <w:r w:rsidRPr="00D92B63">
              <w:rPr>
                <w:rFonts w:ascii="Rockwell" w:hAnsi="Rockwell" w:cstheme="minorHAnsi"/>
                <w:noProof/>
                <w:color w:val="0000FF" w:themeColor="hyperlink"/>
                <w:sz w:val="24"/>
                <w:u w:val="single"/>
              </w:rPr>
              <w:t>Emergency evacuation policy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_Toc500153250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16</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51" w:history="1">
            <w:r w:rsidRPr="00D92B63">
              <w:rPr>
                <w:rFonts w:ascii="Rockwell" w:hAnsi="Rockwell" w:cstheme="minorHAnsi"/>
                <w:noProof/>
                <w:color w:val="0000FF" w:themeColor="hyperlink"/>
                <w:sz w:val="24"/>
                <w:u w:val="single"/>
              </w:rPr>
              <w:t>Irregularities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_Toc500153251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17</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52" w:history="1">
            <w:r w:rsidRPr="00D92B63">
              <w:rPr>
                <w:rFonts w:ascii="Rockwell" w:hAnsi="Rockwell" w:cstheme="minorHAnsi"/>
                <w:noProof/>
                <w:color w:val="0000FF" w:themeColor="hyperlink"/>
                <w:sz w:val="24"/>
                <w:u w:val="single"/>
              </w:rPr>
              <w:t>Managing behaviour</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_Toc500153252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17</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53" w:history="1">
            <w:r w:rsidRPr="00D92B63">
              <w:rPr>
                <w:rFonts w:ascii="Rockwell" w:hAnsi="Rockwell" w:cstheme="minorHAnsi"/>
                <w:noProof/>
                <w:color w:val="0000FF" w:themeColor="hyperlink"/>
                <w:sz w:val="24"/>
                <w:u w:val="single"/>
              </w:rPr>
              <w:t>Special consideration</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_Toc500153253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17</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54" w:history="1">
            <w:r w:rsidRPr="00D92B63">
              <w:rPr>
                <w:rFonts w:ascii="Rockwell" w:hAnsi="Rockwell" w:cstheme="minorHAnsi"/>
                <w:noProof/>
                <w:color w:val="0000FF" w:themeColor="hyperlink"/>
                <w:sz w:val="24"/>
                <w:u w:val="single"/>
              </w:rPr>
              <w:t>Unauthorised materials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_Toc500153254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17</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55" w:history="1">
            <w:r w:rsidRPr="00D92B63">
              <w:rPr>
                <w:rFonts w:ascii="Rockwell" w:hAnsi="Rockwell" w:cstheme="minorHAnsi"/>
                <w:noProof/>
                <w:color w:val="0000FF" w:themeColor="hyperlink"/>
                <w:sz w:val="24"/>
                <w:u w:val="single"/>
              </w:rPr>
              <w:t>Arrangements for unauthorised materials taken into the exam room</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_Toc500153255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17</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56" w:history="1">
            <w:r w:rsidRPr="00D92B63">
              <w:rPr>
                <w:rFonts w:ascii="Rockwell" w:hAnsi="Rockwell" w:cstheme="minorHAnsi"/>
                <w:noProof/>
                <w:color w:val="0000FF" w:themeColor="hyperlink"/>
                <w:sz w:val="24"/>
                <w:u w:val="single"/>
              </w:rPr>
              <w:t>Results and post-results: roles and responsibilities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_Toc500153256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18</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57" w:history="1">
            <w:r w:rsidRPr="00D92B63">
              <w:rPr>
                <w:rFonts w:ascii="Rockwell" w:hAnsi="Rockwell" w:cstheme="minorHAnsi"/>
                <w:noProof/>
                <w:color w:val="0000FF" w:themeColor="hyperlink"/>
                <w:sz w:val="24"/>
                <w:u w:val="single"/>
              </w:rPr>
              <w:t>Internal assessment</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_Toc500153257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18</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58" w:history="1">
            <w:r w:rsidRPr="00D92B63">
              <w:rPr>
                <w:rFonts w:ascii="Rockwell" w:hAnsi="Rockwell" w:cstheme="minorHAnsi"/>
                <w:noProof/>
                <w:color w:val="0000FF" w:themeColor="hyperlink"/>
                <w:sz w:val="24"/>
                <w:u w:val="single"/>
              </w:rPr>
              <w:t>Managing results day(s)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_Toc500153258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18</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59" w:history="1">
            <w:r w:rsidRPr="00D92B63">
              <w:rPr>
                <w:rFonts w:ascii="Rockwell" w:hAnsi="Rockwell" w:cstheme="minorHAnsi"/>
                <w:noProof/>
                <w:color w:val="0000FF" w:themeColor="hyperlink"/>
                <w:sz w:val="24"/>
                <w:u w:val="single"/>
              </w:rPr>
              <w:t>Accessing results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_Toc500153259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18</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60" w:history="1">
            <w:r w:rsidRPr="00D92B63">
              <w:rPr>
                <w:rFonts w:ascii="Rockwell" w:hAnsi="Rockwell" w:cstheme="minorHAnsi"/>
                <w:noProof/>
                <w:color w:val="0000FF" w:themeColor="hyperlink"/>
                <w:sz w:val="24"/>
                <w:u w:val="single"/>
              </w:rPr>
              <w:t>Post-results services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_Toc500153260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18</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440"/>
            <w:rPr>
              <w:rFonts w:asciiTheme="minorHAnsi" w:hAnsiTheme="minorHAnsi"/>
              <w:noProof/>
            </w:rPr>
          </w:pPr>
          <w:hyperlink w:anchor="_Toc500153261" w:history="1">
            <w:r w:rsidRPr="00D92B63">
              <w:rPr>
                <w:rFonts w:ascii="Rockwell" w:hAnsi="Rockwell" w:cstheme="minorHAnsi"/>
                <w:noProof/>
                <w:color w:val="0000FF" w:themeColor="hyperlink"/>
                <w:sz w:val="24"/>
                <w:u w:val="single"/>
              </w:rPr>
              <w:t>Certificates</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_Toc500153261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19</w:t>
            </w:r>
            <w:r w:rsidRPr="00D92B63">
              <w:rPr>
                <w:rFonts w:ascii="Rockwell" w:hAnsi="Rockwell"/>
                <w:noProof/>
                <w:webHidden/>
                <w:sz w:val="24"/>
              </w:rPr>
              <w:fldChar w:fldCharType="end"/>
            </w:r>
          </w:hyperlink>
        </w:p>
        <w:p w:rsidR="00D92B63" w:rsidRPr="00D92B63" w:rsidRDefault="00D92B63" w:rsidP="00D92B63">
          <w:pPr>
            <w:tabs>
              <w:tab w:val="right" w:leader="dot" w:pos="10042"/>
            </w:tabs>
            <w:spacing w:after="100"/>
            <w:ind w:left="220"/>
            <w:rPr>
              <w:rFonts w:asciiTheme="minorHAnsi" w:hAnsiTheme="minorHAnsi"/>
              <w:noProof/>
            </w:rPr>
          </w:pPr>
          <w:hyperlink w:anchor="_Toc500153262" w:history="1">
            <w:r w:rsidRPr="00D92B63">
              <w:rPr>
                <w:rFonts w:ascii="Rockwell" w:hAnsi="Rockwell" w:cstheme="minorHAnsi"/>
                <w:noProof/>
                <w:color w:val="0000FF" w:themeColor="hyperlink"/>
                <w:sz w:val="24"/>
                <w:u w:val="single"/>
              </w:rPr>
              <w:t>Retention of certificates policy</w:t>
            </w:r>
            <w:r w:rsidRPr="00D92B63">
              <w:rPr>
                <w:rFonts w:ascii="Rockwell" w:hAnsi="Rockwell"/>
                <w:noProof/>
                <w:webHidden/>
                <w:sz w:val="24"/>
              </w:rPr>
              <w:tab/>
            </w:r>
            <w:r w:rsidRPr="00D92B63">
              <w:rPr>
                <w:rFonts w:ascii="Rockwell" w:hAnsi="Rockwell"/>
                <w:noProof/>
                <w:webHidden/>
                <w:sz w:val="24"/>
              </w:rPr>
              <w:fldChar w:fldCharType="begin"/>
            </w:r>
            <w:r w:rsidRPr="00D92B63">
              <w:rPr>
                <w:rFonts w:ascii="Rockwell" w:hAnsi="Rockwell"/>
                <w:noProof/>
                <w:webHidden/>
                <w:sz w:val="24"/>
              </w:rPr>
              <w:instrText xml:space="preserve"> PAGEREF _Toc500153262 \h </w:instrText>
            </w:r>
            <w:r w:rsidRPr="00D92B63">
              <w:rPr>
                <w:rFonts w:ascii="Rockwell" w:hAnsi="Rockwell"/>
                <w:noProof/>
                <w:webHidden/>
                <w:sz w:val="24"/>
              </w:rPr>
            </w:r>
            <w:r w:rsidRPr="00D92B63">
              <w:rPr>
                <w:rFonts w:ascii="Rockwell" w:hAnsi="Rockwell"/>
                <w:noProof/>
                <w:webHidden/>
                <w:sz w:val="24"/>
              </w:rPr>
              <w:fldChar w:fldCharType="separate"/>
            </w:r>
            <w:r w:rsidRPr="00D92B63">
              <w:rPr>
                <w:rFonts w:ascii="Rockwell" w:hAnsi="Rockwell"/>
                <w:noProof/>
                <w:webHidden/>
                <w:sz w:val="24"/>
              </w:rPr>
              <w:t>19</w:t>
            </w:r>
            <w:r w:rsidRPr="00D92B63">
              <w:rPr>
                <w:rFonts w:ascii="Rockwell" w:hAnsi="Rockwell"/>
                <w:noProof/>
                <w:webHidden/>
                <w:sz w:val="24"/>
              </w:rPr>
              <w:fldChar w:fldCharType="end"/>
            </w:r>
          </w:hyperlink>
        </w:p>
        <w:p w:rsidR="00D92B63" w:rsidRPr="00D92B63" w:rsidRDefault="00D92B63" w:rsidP="00D92B63">
          <w:pPr>
            <w:spacing w:line="276" w:lineRule="auto"/>
            <w:rPr>
              <w:rFonts w:asciiTheme="minorHAnsi" w:hAnsiTheme="minorHAnsi" w:cstheme="minorHAnsi"/>
            </w:rPr>
          </w:pPr>
          <w:r w:rsidRPr="00D92B63">
            <w:rPr>
              <w:rFonts w:asciiTheme="minorHAnsi" w:hAnsiTheme="minorHAnsi" w:cstheme="minorHAnsi"/>
            </w:rPr>
            <w:fldChar w:fldCharType="end"/>
          </w:r>
        </w:p>
      </w:sdtContent>
    </w:sdt>
    <w:p w:rsidR="00D92B63" w:rsidRPr="00D92B63" w:rsidRDefault="00D92B63" w:rsidP="00D92B63">
      <w:pPr>
        <w:spacing w:line="276" w:lineRule="auto"/>
        <w:rPr>
          <w:rFonts w:asciiTheme="minorHAnsi" w:hAnsiTheme="minorHAnsi" w:cstheme="minorHAnsi"/>
          <w:b/>
          <w:sz w:val="24"/>
        </w:rPr>
      </w:pPr>
    </w:p>
    <w:p w:rsidR="00D92B63" w:rsidRPr="00D92B63" w:rsidRDefault="00D92B63" w:rsidP="00D92B63">
      <w:pPr>
        <w:spacing w:after="200" w:line="276" w:lineRule="auto"/>
        <w:rPr>
          <w:rFonts w:asciiTheme="minorHAnsi" w:eastAsia="Times New Roman" w:hAnsiTheme="minorHAnsi" w:cstheme="minorHAnsi"/>
          <w:b/>
          <w:sz w:val="28"/>
          <w:szCs w:val="28"/>
        </w:rPr>
      </w:pPr>
      <w:r w:rsidRPr="00D92B63">
        <w:rPr>
          <w:rFonts w:asciiTheme="minorHAnsi" w:hAnsiTheme="minorHAnsi" w:cstheme="minorHAnsi"/>
          <w:sz w:val="24"/>
        </w:rPr>
        <w:br w:type="page"/>
      </w:r>
    </w:p>
    <w:p w:rsidR="00D92B63" w:rsidRPr="00D92B63" w:rsidRDefault="00D92B63" w:rsidP="00D92B63">
      <w:pPr>
        <w:spacing w:after="240" w:line="276" w:lineRule="auto"/>
        <w:outlineLvl w:val="0"/>
        <w:rPr>
          <w:rFonts w:asciiTheme="minorHAnsi" w:eastAsia="Times New Roman" w:hAnsiTheme="minorHAnsi" w:cstheme="minorHAnsi"/>
          <w:b/>
          <w:sz w:val="28"/>
          <w:szCs w:val="28"/>
        </w:rPr>
      </w:pPr>
      <w:bookmarkStart w:id="1" w:name="_Toc500153202"/>
      <w:r w:rsidRPr="00D92B63">
        <w:rPr>
          <w:rFonts w:asciiTheme="minorHAnsi" w:eastAsia="Times New Roman" w:hAnsiTheme="minorHAnsi" w:cstheme="minorHAnsi"/>
          <w:b/>
          <w:sz w:val="28"/>
          <w:szCs w:val="28"/>
        </w:rPr>
        <w:t>Purpose of the policy</w:t>
      </w:r>
      <w:bookmarkEnd w:id="1"/>
    </w:p>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sz w:val="24"/>
          <w:szCs w:val="24"/>
        </w:rPr>
        <w:t>Chauncy is committed to ensuring that the exams management and administration process is run effectively and efficiently. This exam policy will ensure that:</w:t>
      </w:r>
    </w:p>
    <w:p w:rsidR="00D92B63" w:rsidRPr="00D92B63" w:rsidRDefault="00D92B63" w:rsidP="00D92B63">
      <w:pPr>
        <w:numPr>
          <w:ilvl w:val="0"/>
          <w:numId w:val="1"/>
        </w:numPr>
        <w:spacing w:after="200"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all aspects of the centre’s exam process is documented and other relevant exams-related policies, procedures and plans are signposted</w:t>
      </w:r>
    </w:p>
    <w:p w:rsidR="00D92B63" w:rsidRPr="00D92B63" w:rsidRDefault="00D92B63" w:rsidP="00D92B63">
      <w:pPr>
        <w:numPr>
          <w:ilvl w:val="0"/>
          <w:numId w:val="1"/>
        </w:numPr>
        <w:spacing w:after="200"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the staff are well informed and supported</w:t>
      </w:r>
    </w:p>
    <w:p w:rsidR="00D92B63" w:rsidRPr="00D92B63" w:rsidRDefault="00D92B63" w:rsidP="00D92B63">
      <w:pPr>
        <w:numPr>
          <w:ilvl w:val="0"/>
          <w:numId w:val="1"/>
        </w:numPr>
        <w:spacing w:after="200"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all centre staff involved in the exams process clearly understand their roles and responsibilities</w:t>
      </w:r>
    </w:p>
    <w:p w:rsidR="00D92B63" w:rsidRPr="00D92B63" w:rsidRDefault="00D92B63" w:rsidP="00D92B63">
      <w:pPr>
        <w:numPr>
          <w:ilvl w:val="0"/>
          <w:numId w:val="1"/>
        </w:numPr>
        <w:spacing w:after="200"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all exams and assessments are conducted in accordance with JCQ and awarding body regulations, guidance and instructions, thus ensuring that</w:t>
      </w:r>
    </w:p>
    <w:p w:rsidR="00D92B63" w:rsidRPr="00D92B63" w:rsidRDefault="00D92B63" w:rsidP="00D92B63">
      <w:pPr>
        <w:numPr>
          <w:ilvl w:val="0"/>
          <w:numId w:val="1"/>
        </w:numPr>
        <w:spacing w:after="200" w:line="276" w:lineRule="auto"/>
        <w:contextualSpacing/>
        <w:rPr>
          <w:rFonts w:asciiTheme="minorHAnsi" w:hAnsiTheme="minorHAnsi" w:cstheme="minorHAnsi"/>
          <w:sz w:val="24"/>
          <w:szCs w:val="24"/>
        </w:rPr>
      </w:pPr>
    </w:p>
    <w:p w:rsidR="00D92B63" w:rsidRPr="00D92B63" w:rsidRDefault="00D92B63" w:rsidP="00D92B63">
      <w:pPr>
        <w:numPr>
          <w:ilvl w:val="0"/>
          <w:numId w:val="1"/>
        </w:numPr>
        <w:spacing w:after="200"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exam candidates understand the exams process and what is expected of them.</w:t>
      </w:r>
    </w:p>
    <w:p w:rsidR="00D92B63" w:rsidRPr="00D92B63" w:rsidRDefault="00D92B63" w:rsidP="00D92B63">
      <w:pPr>
        <w:spacing w:line="276" w:lineRule="auto"/>
        <w:ind w:left="720"/>
        <w:contextualSpacing/>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sz w:val="24"/>
          <w:szCs w:val="24"/>
        </w:rPr>
        <w:t xml:space="preserve">This policy is reviewed annually to ensure ways of working in the centre are accurately reflected and that exams and assessments are conducted to current JCQ (and awarding body) regulations, instructions and guidance. </w:t>
      </w:r>
    </w:p>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sz w:val="24"/>
          <w:szCs w:val="24"/>
        </w:rPr>
        <w:t>This policy will be communicated to all relevant centre staff by email and will be displayed on the school website.</w:t>
      </w:r>
    </w:p>
    <w:p w:rsidR="00D92B63" w:rsidRPr="00D92B63" w:rsidRDefault="00D92B63" w:rsidP="00D92B63">
      <w:pPr>
        <w:spacing w:before="240" w:after="240" w:line="276" w:lineRule="auto"/>
        <w:outlineLvl w:val="0"/>
        <w:rPr>
          <w:rFonts w:asciiTheme="minorHAnsi" w:eastAsia="Times New Roman" w:hAnsiTheme="minorHAnsi" w:cstheme="minorHAnsi"/>
          <w:b/>
          <w:sz w:val="28"/>
          <w:szCs w:val="28"/>
        </w:rPr>
      </w:pPr>
      <w:bookmarkStart w:id="2" w:name="_Toc500153203"/>
      <w:r w:rsidRPr="00D92B63">
        <w:rPr>
          <w:rFonts w:asciiTheme="minorHAnsi" w:eastAsia="Times New Roman" w:hAnsiTheme="minorHAnsi" w:cstheme="minorHAnsi"/>
          <w:b/>
          <w:sz w:val="28"/>
          <w:szCs w:val="28"/>
        </w:rPr>
        <w:t>Roles and responsibilities overview</w:t>
      </w:r>
      <w:bookmarkEnd w:id="2"/>
    </w:p>
    <w:p w:rsidR="00D92B63" w:rsidRPr="00D92B63" w:rsidRDefault="00D92B63" w:rsidP="00D92B63">
      <w:pPr>
        <w:spacing w:before="120" w:after="120" w:line="276" w:lineRule="auto"/>
        <w:rPr>
          <w:rFonts w:asciiTheme="minorHAnsi" w:hAnsiTheme="minorHAnsi" w:cstheme="minorHAnsi"/>
          <w:sz w:val="20"/>
          <w:szCs w:val="20"/>
        </w:rPr>
      </w:pPr>
      <w:r w:rsidRPr="00D92B63">
        <w:rPr>
          <w:rFonts w:asciiTheme="minorHAnsi" w:hAnsiTheme="minorHAnsi" w:cstheme="minorHAnsi"/>
          <w:i/>
          <w:sz w:val="20"/>
          <w:szCs w:val="20"/>
        </w:rPr>
        <w:t>“The head of centre is responsible to the awarding bodies for making sure all examinations/assessments are conducted according to awarding body and JCQ instructions, and the qualification specifications issued by the awarding bodies</w:t>
      </w:r>
      <w:r w:rsidRPr="00D92B63">
        <w:rPr>
          <w:rFonts w:asciiTheme="minorHAnsi" w:hAnsiTheme="minorHAnsi" w:cstheme="minorHAnsi"/>
          <w:sz w:val="20"/>
          <w:szCs w:val="20"/>
        </w:rPr>
        <w:t>.</w:t>
      </w:r>
    </w:p>
    <w:p w:rsidR="00D92B63" w:rsidRPr="00D92B63" w:rsidRDefault="00D92B63" w:rsidP="00D92B63">
      <w:pPr>
        <w:spacing w:before="120" w:after="120" w:line="276" w:lineRule="auto"/>
        <w:rPr>
          <w:rFonts w:asciiTheme="minorHAnsi" w:hAnsiTheme="minorHAnsi" w:cstheme="minorHAnsi"/>
          <w:sz w:val="18"/>
          <w:szCs w:val="18"/>
        </w:rPr>
      </w:pPr>
      <w:r w:rsidRPr="00D92B63">
        <w:rPr>
          <w:rFonts w:asciiTheme="minorHAnsi" w:hAnsiTheme="minorHAnsi" w:cstheme="minorHAnsi"/>
          <w:bCs/>
          <w:i/>
          <w:sz w:val="20"/>
          <w:szCs w:val="20"/>
        </w:rPr>
        <w:t xml:space="preserve">The head of centre may not appoint themselves as the examinations officer.”                                                  </w:t>
      </w:r>
      <w:r w:rsidRPr="00D92B63">
        <w:rPr>
          <w:rFonts w:asciiTheme="minorHAnsi" w:hAnsiTheme="minorHAnsi" w:cstheme="minorHAnsi"/>
          <w:sz w:val="18"/>
          <w:szCs w:val="18"/>
        </w:rPr>
        <w:t>[</w:t>
      </w:r>
      <w:hyperlink r:id="rId10" w:history="1">
        <w:r w:rsidRPr="00D92B63">
          <w:rPr>
            <w:rFonts w:asciiTheme="minorHAnsi" w:hAnsiTheme="minorHAnsi" w:cstheme="minorHAnsi"/>
            <w:sz w:val="18"/>
            <w:szCs w:val="18"/>
            <w:u w:val="single"/>
          </w:rPr>
          <w:t>GR</w:t>
        </w:r>
      </w:hyperlink>
      <w:r w:rsidRPr="00D92B63">
        <w:rPr>
          <w:rFonts w:asciiTheme="minorHAnsi" w:hAnsiTheme="minorHAnsi" w:cstheme="minorHAnsi"/>
          <w:sz w:val="18"/>
          <w:szCs w:val="18"/>
          <w:u w:val="single"/>
        </w:rPr>
        <w:t xml:space="preserve"> </w:t>
      </w:r>
      <w:r w:rsidRPr="00D92B63">
        <w:rPr>
          <w:rFonts w:asciiTheme="minorHAnsi" w:hAnsiTheme="minorHAnsi" w:cstheme="minorHAnsi"/>
          <w:sz w:val="18"/>
          <w:szCs w:val="18"/>
        </w:rPr>
        <w:t>1]</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Understands the contents, refers to and directs relevant centre staff to annually updated JCQ publications including:</w:t>
      </w:r>
    </w:p>
    <w:p w:rsidR="00D92B63" w:rsidRPr="00D92B63" w:rsidRDefault="00D92B63" w:rsidP="00D92B63">
      <w:pPr>
        <w:numPr>
          <w:ilvl w:val="1"/>
          <w:numId w:val="2"/>
        </w:numPr>
        <w:spacing w:line="276" w:lineRule="auto"/>
        <w:contextualSpacing/>
        <w:rPr>
          <w:rFonts w:ascii="Rockwell" w:hAnsi="Rockwell"/>
          <w:i/>
          <w:color w:val="0070C0"/>
          <w:sz w:val="24"/>
          <w:u w:val="single"/>
        </w:rPr>
      </w:pPr>
      <w:hyperlink r:id="rId11" w:history="1">
        <w:r w:rsidRPr="00D92B63">
          <w:rPr>
            <w:rFonts w:asciiTheme="minorHAnsi" w:hAnsiTheme="minorHAnsi" w:cstheme="minorHAnsi"/>
            <w:i/>
            <w:color w:val="0070C0"/>
            <w:sz w:val="24"/>
            <w:szCs w:val="24"/>
            <w:u w:val="single"/>
          </w:rPr>
          <w:t>General regulations for approved centres</w:t>
        </w:r>
      </w:hyperlink>
      <w:r w:rsidRPr="00D92B63">
        <w:rPr>
          <w:rFonts w:ascii="Rockwell" w:hAnsi="Rockwell"/>
          <w:i/>
          <w:color w:val="0070C0"/>
          <w:sz w:val="24"/>
          <w:u w:val="single"/>
        </w:rPr>
        <w:t xml:space="preserve"> (GR)</w:t>
      </w:r>
    </w:p>
    <w:p w:rsidR="00D92B63" w:rsidRPr="00D92B63" w:rsidRDefault="00D92B63" w:rsidP="00D92B63">
      <w:pPr>
        <w:numPr>
          <w:ilvl w:val="1"/>
          <w:numId w:val="2"/>
        </w:numPr>
        <w:spacing w:line="276" w:lineRule="auto"/>
        <w:contextualSpacing/>
        <w:rPr>
          <w:rFonts w:ascii="Rockwell" w:hAnsi="Rockwell"/>
          <w:i/>
          <w:color w:val="0070C0"/>
          <w:sz w:val="24"/>
          <w:u w:val="single"/>
        </w:rPr>
      </w:pPr>
      <w:hyperlink r:id="rId12" w:history="1">
        <w:r w:rsidRPr="00D92B63">
          <w:rPr>
            <w:rFonts w:asciiTheme="minorHAnsi" w:hAnsiTheme="minorHAnsi" w:cstheme="minorHAnsi"/>
            <w:i/>
            <w:color w:val="0070C0"/>
            <w:sz w:val="24"/>
            <w:szCs w:val="24"/>
            <w:u w:val="single"/>
          </w:rPr>
          <w:t>Instructions for conducting examinations</w:t>
        </w:r>
      </w:hyperlink>
      <w:r w:rsidRPr="00D92B63">
        <w:rPr>
          <w:rFonts w:ascii="Rockwell" w:hAnsi="Rockwell"/>
          <w:i/>
          <w:color w:val="0070C0"/>
          <w:sz w:val="24"/>
          <w:u w:val="single"/>
        </w:rPr>
        <w:t xml:space="preserve"> (ICE)</w:t>
      </w:r>
    </w:p>
    <w:p w:rsidR="00D92B63" w:rsidRPr="00D92B63" w:rsidRDefault="00D92B63" w:rsidP="00D92B63">
      <w:pPr>
        <w:numPr>
          <w:ilvl w:val="1"/>
          <w:numId w:val="2"/>
        </w:numPr>
        <w:spacing w:line="276" w:lineRule="auto"/>
        <w:contextualSpacing/>
        <w:rPr>
          <w:rFonts w:asciiTheme="minorHAnsi" w:hAnsiTheme="minorHAnsi" w:cstheme="minorHAnsi"/>
          <w:i/>
          <w:color w:val="0070C0"/>
          <w:sz w:val="24"/>
          <w:szCs w:val="24"/>
          <w:u w:val="single"/>
        </w:rPr>
      </w:pPr>
      <w:hyperlink r:id="rId13" w:history="1">
        <w:r w:rsidRPr="00D92B63">
          <w:rPr>
            <w:rFonts w:asciiTheme="minorHAnsi" w:hAnsiTheme="minorHAnsi" w:cstheme="minorHAnsi"/>
            <w:i/>
            <w:color w:val="0070C0"/>
            <w:sz w:val="24"/>
            <w:szCs w:val="24"/>
            <w:u w:val="single"/>
          </w:rPr>
          <w:t>Access Arrangements and Reasonable Adjustments</w:t>
        </w:r>
      </w:hyperlink>
      <w:r w:rsidRPr="00D92B63">
        <w:rPr>
          <w:rFonts w:ascii="Rockwell" w:hAnsi="Rockwell"/>
          <w:i/>
          <w:color w:val="0070C0"/>
          <w:sz w:val="24"/>
          <w:u w:val="single"/>
        </w:rPr>
        <w:t xml:space="preserve"> </w:t>
      </w:r>
      <w:r w:rsidRPr="00D92B63">
        <w:rPr>
          <w:rFonts w:asciiTheme="minorHAnsi" w:hAnsiTheme="minorHAnsi" w:cstheme="minorHAnsi"/>
          <w:i/>
          <w:color w:val="0070C0"/>
          <w:sz w:val="24"/>
          <w:szCs w:val="24"/>
          <w:u w:val="single"/>
        </w:rPr>
        <w:t>(AA)</w:t>
      </w:r>
    </w:p>
    <w:p w:rsidR="00D92B63" w:rsidRPr="00D92B63" w:rsidRDefault="00D92B63" w:rsidP="00D92B63">
      <w:pPr>
        <w:numPr>
          <w:ilvl w:val="1"/>
          <w:numId w:val="2"/>
        </w:numPr>
        <w:spacing w:line="276" w:lineRule="auto"/>
        <w:contextualSpacing/>
        <w:rPr>
          <w:rFonts w:asciiTheme="minorHAnsi" w:hAnsiTheme="minorHAnsi" w:cstheme="minorHAnsi"/>
          <w:i/>
          <w:color w:val="0070C0"/>
          <w:sz w:val="24"/>
          <w:szCs w:val="24"/>
          <w:u w:val="single"/>
        </w:rPr>
      </w:pPr>
      <w:hyperlink r:id="rId14" w:history="1">
        <w:r w:rsidRPr="00D92B63">
          <w:rPr>
            <w:rFonts w:asciiTheme="minorHAnsi" w:hAnsiTheme="minorHAnsi" w:cstheme="minorHAnsi"/>
            <w:i/>
            <w:color w:val="0070C0"/>
            <w:sz w:val="24"/>
            <w:szCs w:val="24"/>
            <w:u w:val="single"/>
          </w:rPr>
          <w:t>Suspected Malpractice in Examinations and Assessments</w:t>
        </w:r>
      </w:hyperlink>
      <w:r w:rsidRPr="00D92B63">
        <w:rPr>
          <w:rFonts w:ascii="Rockwell" w:hAnsi="Rockwell"/>
          <w:i/>
          <w:color w:val="0070C0"/>
          <w:sz w:val="24"/>
          <w:u w:val="single"/>
        </w:rPr>
        <w:t xml:space="preserve"> </w:t>
      </w:r>
      <w:r w:rsidRPr="00D92B63">
        <w:rPr>
          <w:rFonts w:asciiTheme="minorHAnsi" w:hAnsiTheme="minorHAnsi" w:cstheme="minorHAnsi"/>
          <w:i/>
          <w:color w:val="0070C0"/>
          <w:sz w:val="24"/>
          <w:szCs w:val="24"/>
          <w:u w:val="single"/>
        </w:rPr>
        <w:t>(SMEA)</w:t>
      </w:r>
    </w:p>
    <w:p w:rsidR="00D92B63" w:rsidRPr="00D92B63" w:rsidRDefault="00D92B63" w:rsidP="00D92B63">
      <w:pPr>
        <w:numPr>
          <w:ilvl w:val="1"/>
          <w:numId w:val="2"/>
        </w:numPr>
        <w:spacing w:line="276" w:lineRule="auto"/>
        <w:contextualSpacing/>
        <w:rPr>
          <w:rFonts w:asciiTheme="minorHAnsi" w:hAnsiTheme="minorHAnsi" w:cstheme="minorHAnsi"/>
          <w:sz w:val="24"/>
          <w:szCs w:val="24"/>
        </w:rPr>
      </w:pPr>
      <w:hyperlink r:id="rId15" w:history="1">
        <w:r w:rsidRPr="00D92B63">
          <w:rPr>
            <w:rFonts w:asciiTheme="minorHAnsi" w:hAnsiTheme="minorHAnsi" w:cstheme="minorHAnsi"/>
            <w:i/>
            <w:color w:val="0070C0"/>
            <w:sz w:val="24"/>
            <w:szCs w:val="24"/>
            <w:u w:val="single"/>
          </w:rPr>
          <w:t>Instructions for conducting non-examination assessments</w:t>
        </w:r>
      </w:hyperlink>
      <w:r w:rsidRPr="00D92B63">
        <w:rPr>
          <w:rFonts w:asciiTheme="minorHAnsi" w:hAnsiTheme="minorHAnsi" w:cstheme="minorHAnsi"/>
          <w:i/>
          <w:color w:val="0070C0"/>
          <w:sz w:val="24"/>
          <w:szCs w:val="24"/>
          <w:u w:val="single"/>
        </w:rPr>
        <w:t xml:space="preserve"> (NEA)</w:t>
      </w:r>
      <w:r w:rsidRPr="00D92B63">
        <w:rPr>
          <w:rFonts w:asciiTheme="minorHAnsi" w:hAnsiTheme="minorHAnsi" w:cstheme="minorHAnsi"/>
          <w:sz w:val="24"/>
          <w:szCs w:val="24"/>
        </w:rPr>
        <w:t xml:space="preserve"> (and the instructions for conducting controlled assessment and coursework)</w:t>
      </w:r>
    </w:p>
    <w:p w:rsidR="00D92B63" w:rsidRPr="00D92B63" w:rsidRDefault="00D92B63" w:rsidP="00D92B63">
      <w:pPr>
        <w:numPr>
          <w:ilvl w:val="0"/>
          <w:numId w:val="1"/>
        </w:numPr>
        <w:spacing w:after="200"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the centre has appropriate accommodation to support the size of the cohorts being taught</w:t>
      </w:r>
    </w:p>
    <w:p w:rsidR="00D92B63" w:rsidRPr="00D92B63" w:rsidRDefault="00D92B63" w:rsidP="00D92B63">
      <w:pPr>
        <w:numPr>
          <w:ilvl w:val="0"/>
          <w:numId w:val="1"/>
        </w:numPr>
        <w:spacing w:after="200"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the National Centre Number Register Annual Update (administered on behalf of the JCQ member awarding bodies by OCR) is responded to by the end of October confirming they are both aware of and adhering to the latest version of the JCQ regulations and instructions for conducting examinations and approves the Head of Centre formal declaration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the exams officer (EO) attends appropriate training events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 named member of staff acts as the Special Educational Needs Co-ordinator (SENCo)</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centre staff are supported and appropriately trained to undertake key tasks within the exams process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centre staff undertake key tasks within the exams process and meet internal deadlines set by the EO</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security within the examination process is managed according to JCQ and awarding body regulations, guidance and instructions including</w:t>
      </w:r>
    </w:p>
    <w:p w:rsidR="00D92B63" w:rsidRPr="00D92B63" w:rsidRDefault="00D92B63" w:rsidP="00D92B63">
      <w:pPr>
        <w:numPr>
          <w:ilvl w:val="0"/>
          <w:numId w:val="3"/>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the </w:t>
      </w:r>
      <w:r w:rsidRPr="00D92B63">
        <w:rPr>
          <w:rFonts w:asciiTheme="minorHAnsi" w:hAnsiTheme="minorHAnsi" w:cstheme="minorHAnsi"/>
          <w:bCs/>
          <w:sz w:val="24"/>
          <w:szCs w:val="24"/>
        </w:rPr>
        <w:t>location of the centre’s secure storage unit is in an area solely assigned to examinations</w:t>
      </w:r>
    </w:p>
    <w:p w:rsidR="00D92B63" w:rsidRPr="00D92B63" w:rsidRDefault="00D92B63" w:rsidP="00D92B63">
      <w:pPr>
        <w:numPr>
          <w:ilvl w:val="0"/>
          <w:numId w:val="3"/>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the relevant </w:t>
      </w:r>
      <w:r w:rsidRPr="00D92B63">
        <w:rPr>
          <w:rFonts w:asciiTheme="minorHAnsi" w:hAnsiTheme="minorHAnsi" w:cstheme="minorHAnsi"/>
          <w:bCs/>
          <w:sz w:val="24"/>
          <w:szCs w:val="24"/>
        </w:rPr>
        <w:t xml:space="preserve">awarding body is immediately informed if the security of question papers or confidential supporting instructions is put at risk </w:t>
      </w:r>
    </w:p>
    <w:p w:rsidR="00D92B63" w:rsidRPr="00D92B63" w:rsidRDefault="00D92B63" w:rsidP="00D92B63">
      <w:pPr>
        <w:numPr>
          <w:ilvl w:val="0"/>
          <w:numId w:val="3"/>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that arrangements are in place to check that the correct question paper packets are opened by authorised members of centre staff</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risks to the exam process are assessed and appropriate risk management processes/contingency plans are in place (that allows the HoC to act immediately in the event of an emergency or staff absence) </w:t>
      </w:r>
    </w:p>
    <w:p w:rsidR="00D92B63" w:rsidRPr="00D92B63" w:rsidRDefault="00D92B63" w:rsidP="00D92B63">
      <w:pPr>
        <w:spacing w:line="276" w:lineRule="auto"/>
        <w:rPr>
          <w:rFonts w:asciiTheme="minorHAnsi" w:hAnsiTheme="minorHAnsi" w:cstheme="minorHAnsi"/>
          <w:sz w:val="12"/>
          <w:szCs w:val="12"/>
        </w:rPr>
      </w:pP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the following policies and procedures are in place, and are available to see on the school website</w:t>
      </w:r>
    </w:p>
    <w:p w:rsidR="00D92B63" w:rsidRPr="00D92B63" w:rsidRDefault="00D92B63" w:rsidP="00D92B63">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3" w:name="_Toc500153204"/>
      <w:r w:rsidRPr="00D92B63">
        <w:rPr>
          <w:rFonts w:asciiTheme="minorHAnsi" w:eastAsia="Times New Roman" w:hAnsiTheme="minorHAnsi" w:cstheme="minorHAnsi"/>
          <w:b/>
          <w:color w:val="FF0000"/>
          <w:sz w:val="24"/>
          <w:szCs w:val="24"/>
        </w:rPr>
        <w:t>Internal appeals procedures</w:t>
      </w:r>
      <w:bookmarkEnd w:id="3"/>
    </w:p>
    <w:p w:rsidR="00D92B63" w:rsidRPr="00D92B63" w:rsidRDefault="00D92B63" w:rsidP="00D92B63">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4" w:name="_Toc500153205"/>
      <w:r w:rsidRPr="00D92B63">
        <w:rPr>
          <w:rFonts w:asciiTheme="minorHAnsi" w:eastAsia="Times New Roman" w:hAnsiTheme="minorHAnsi" w:cstheme="minorHAnsi"/>
          <w:b/>
          <w:color w:val="FF0000"/>
          <w:sz w:val="24"/>
          <w:szCs w:val="24"/>
        </w:rPr>
        <w:t>Disability policy (exams)</w:t>
      </w:r>
      <w:bookmarkEnd w:id="4"/>
    </w:p>
    <w:p w:rsidR="00D92B63" w:rsidRPr="00D92B63" w:rsidRDefault="00D92B63" w:rsidP="00D92B63">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5" w:name="_Toc500153206"/>
      <w:r w:rsidRPr="00D92B63">
        <w:rPr>
          <w:rFonts w:asciiTheme="minorHAnsi" w:eastAsia="Times New Roman" w:hAnsiTheme="minorHAnsi" w:cstheme="minorHAnsi"/>
          <w:b/>
          <w:color w:val="FF0000"/>
          <w:sz w:val="24"/>
          <w:szCs w:val="24"/>
        </w:rPr>
        <w:t>Complaints and appeals procedure</w:t>
      </w:r>
      <w:bookmarkEnd w:id="5"/>
    </w:p>
    <w:p w:rsidR="00D92B63" w:rsidRPr="00D92B63" w:rsidRDefault="00D92B63" w:rsidP="00D92B63">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6" w:name="_Toc500153207"/>
      <w:r w:rsidRPr="00D92B63">
        <w:rPr>
          <w:rFonts w:asciiTheme="minorHAnsi" w:eastAsia="Times New Roman" w:hAnsiTheme="minorHAnsi" w:cstheme="minorHAnsi"/>
          <w:b/>
          <w:color w:val="FF0000"/>
          <w:sz w:val="24"/>
          <w:szCs w:val="24"/>
        </w:rPr>
        <w:t>Child protection/safeguarding policy</w:t>
      </w:r>
      <w:bookmarkEnd w:id="6"/>
    </w:p>
    <w:p w:rsidR="00D92B63" w:rsidRPr="00D92B63" w:rsidRDefault="00D92B63" w:rsidP="00D92B63">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7" w:name="_Toc500153208"/>
      <w:r w:rsidRPr="00D92B63">
        <w:rPr>
          <w:rFonts w:asciiTheme="minorHAnsi" w:eastAsia="Times New Roman" w:hAnsiTheme="minorHAnsi" w:cstheme="minorHAnsi"/>
          <w:b/>
          <w:color w:val="FF0000"/>
          <w:sz w:val="24"/>
          <w:szCs w:val="24"/>
        </w:rPr>
        <w:t>Data protection policy</w:t>
      </w:r>
      <w:bookmarkEnd w:id="7"/>
    </w:p>
    <w:p w:rsidR="00D92B63" w:rsidRPr="00D92B63" w:rsidRDefault="00D92B63" w:rsidP="00D92B63">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8" w:name="_Toc500153209"/>
      <w:r w:rsidRPr="00D92B63">
        <w:rPr>
          <w:rFonts w:asciiTheme="minorHAnsi" w:eastAsia="Times New Roman" w:hAnsiTheme="minorHAnsi" w:cstheme="minorHAnsi"/>
          <w:b/>
          <w:color w:val="FF0000"/>
          <w:sz w:val="24"/>
          <w:szCs w:val="24"/>
        </w:rPr>
        <w:t>Access arrangements policy</w:t>
      </w:r>
      <w:bookmarkEnd w:id="8"/>
    </w:p>
    <w:p w:rsidR="00D92B63" w:rsidRPr="00D92B63" w:rsidRDefault="00D92B63" w:rsidP="00D92B63">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9" w:name="_Toc500153210"/>
      <w:r w:rsidRPr="00D92B63">
        <w:rPr>
          <w:rFonts w:asciiTheme="minorHAnsi" w:eastAsia="Times New Roman" w:hAnsiTheme="minorHAnsi" w:cstheme="minorHAnsi"/>
          <w:b/>
          <w:color w:val="FF0000"/>
          <w:sz w:val="24"/>
          <w:szCs w:val="24"/>
        </w:rPr>
        <w:t>Exams Policy/Contingency Plan</w:t>
      </w:r>
      <w:bookmarkEnd w:id="9"/>
    </w:p>
    <w:p w:rsidR="00D92B63" w:rsidRPr="00D92B63" w:rsidRDefault="00D92B63" w:rsidP="00D92B63">
      <w:pPr>
        <w:keepNext/>
        <w:numPr>
          <w:ilvl w:val="0"/>
          <w:numId w:val="1"/>
        </w:numPr>
        <w:spacing w:before="120" w:after="60" w:line="276" w:lineRule="auto"/>
        <w:outlineLvl w:val="3"/>
        <w:rPr>
          <w:rFonts w:asciiTheme="minorHAnsi" w:eastAsia="Times New Roman" w:hAnsiTheme="minorHAnsi" w:cstheme="minorHAnsi"/>
          <w:bCs/>
          <w:sz w:val="24"/>
          <w:szCs w:val="24"/>
        </w:rPr>
      </w:pPr>
      <w:r w:rsidRPr="00D92B63">
        <w:rPr>
          <w:rFonts w:asciiTheme="minorHAnsi" w:eastAsia="Times New Roman" w:hAnsiTheme="minorHAnsi" w:cstheme="minorHAnsi"/>
          <w:bCs/>
          <w:sz w:val="24"/>
          <w:szCs w:val="24"/>
        </w:rPr>
        <w:t>Ensures staff are only entered for qualifications through the centre as a last resort where entry through another centre is not available</w:t>
      </w:r>
    </w:p>
    <w:p w:rsidR="00D92B63" w:rsidRPr="00D92B63" w:rsidRDefault="00D92B63" w:rsidP="00D92B63">
      <w:pPr>
        <w:numPr>
          <w:ilvl w:val="0"/>
          <w:numId w:val="1"/>
        </w:numPr>
        <w:autoSpaceDE w:val="0"/>
        <w:autoSpaceDN w:val="0"/>
        <w:adjustRightInd w:val="0"/>
        <w:spacing w:before="120" w:after="0"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members of centre staff do </w:t>
      </w:r>
      <w:r w:rsidRPr="00D92B63">
        <w:rPr>
          <w:rFonts w:asciiTheme="minorHAnsi" w:hAnsiTheme="minorHAnsi" w:cstheme="minorHAnsi"/>
          <w:b/>
          <w:sz w:val="24"/>
          <w:szCs w:val="24"/>
        </w:rPr>
        <w:t xml:space="preserve">not </w:t>
      </w:r>
      <w:r w:rsidRPr="00D92B63">
        <w:rPr>
          <w:rFonts w:asciiTheme="minorHAnsi" w:hAnsiTheme="minorHAnsi" w:cstheme="minorHAnsi"/>
          <w:sz w:val="24"/>
          <w:szCs w:val="24"/>
        </w:rPr>
        <w:t>forward e-mails and letters from awarding body or JCQ personnel without prior consent to third parties or upload such correspondence onto social media sites such as Facebook</w:t>
      </w:r>
    </w:p>
    <w:p w:rsidR="00D92B63" w:rsidRPr="00D92B63" w:rsidRDefault="00D92B63" w:rsidP="00D92B63">
      <w:pPr>
        <w:numPr>
          <w:ilvl w:val="0"/>
          <w:numId w:val="1"/>
        </w:numPr>
        <w:autoSpaceDE w:val="0"/>
        <w:autoSpaceDN w:val="0"/>
        <w:adjustRightInd w:val="0"/>
        <w:spacing w:after="0"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members of centre staff do </w:t>
      </w:r>
      <w:r w:rsidRPr="00D92B63">
        <w:rPr>
          <w:rFonts w:asciiTheme="minorHAnsi" w:hAnsiTheme="minorHAnsi" w:cstheme="minorHAnsi"/>
          <w:b/>
          <w:sz w:val="24"/>
          <w:szCs w:val="24"/>
        </w:rPr>
        <w:t xml:space="preserve">not </w:t>
      </w:r>
      <w:r w:rsidRPr="00D92B63">
        <w:rPr>
          <w:rFonts w:asciiTheme="minorHAnsi" w:hAnsiTheme="minorHAnsi" w:cstheme="minorHAnsi"/>
          <w:sz w:val="24"/>
          <w:szCs w:val="24"/>
        </w:rPr>
        <w:t>advise parents/candidates to contact awarding bodies/JCQ directly.</w:t>
      </w:r>
    </w:p>
    <w:p w:rsidR="00D92B63" w:rsidRPr="00D92B63" w:rsidRDefault="00D92B63" w:rsidP="00D92B63">
      <w:pPr>
        <w:autoSpaceDE w:val="0"/>
        <w:autoSpaceDN w:val="0"/>
        <w:adjustRightInd w:val="0"/>
        <w:spacing w:after="0" w:line="276" w:lineRule="auto"/>
        <w:ind w:left="720"/>
        <w:contextualSpacing/>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 xml:space="preserve">Exams officer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Understands the contents of annually updated JCQ publications including:</w:t>
      </w:r>
    </w:p>
    <w:p w:rsidR="00D92B63" w:rsidRPr="00D92B63" w:rsidRDefault="00D92B63" w:rsidP="00D92B63">
      <w:pPr>
        <w:numPr>
          <w:ilvl w:val="1"/>
          <w:numId w:val="2"/>
        </w:numPr>
        <w:spacing w:line="276" w:lineRule="auto"/>
        <w:contextualSpacing/>
        <w:rPr>
          <w:rFonts w:asciiTheme="minorHAnsi" w:hAnsiTheme="minorHAnsi" w:cstheme="minorHAnsi"/>
          <w:i/>
          <w:color w:val="0070C0"/>
          <w:sz w:val="24"/>
          <w:szCs w:val="24"/>
          <w:u w:val="single"/>
        </w:rPr>
      </w:pPr>
      <w:hyperlink r:id="rId16" w:history="1">
        <w:r w:rsidRPr="00D92B63">
          <w:rPr>
            <w:rFonts w:asciiTheme="minorHAnsi" w:hAnsiTheme="minorHAnsi" w:cstheme="minorHAnsi"/>
            <w:i/>
            <w:color w:val="0070C0"/>
            <w:sz w:val="24"/>
            <w:szCs w:val="24"/>
            <w:u w:val="single"/>
          </w:rPr>
          <w:t>General regulations for approved centres</w:t>
        </w:r>
      </w:hyperlink>
    </w:p>
    <w:p w:rsidR="00D92B63" w:rsidRPr="00D92B63" w:rsidRDefault="00D92B63" w:rsidP="00D92B63">
      <w:pPr>
        <w:numPr>
          <w:ilvl w:val="1"/>
          <w:numId w:val="2"/>
        </w:numPr>
        <w:spacing w:line="276" w:lineRule="auto"/>
        <w:contextualSpacing/>
        <w:rPr>
          <w:rFonts w:asciiTheme="minorHAnsi" w:hAnsiTheme="minorHAnsi" w:cstheme="minorHAnsi"/>
          <w:i/>
          <w:color w:val="0070C0"/>
          <w:sz w:val="24"/>
          <w:szCs w:val="24"/>
          <w:u w:val="single"/>
        </w:rPr>
      </w:pPr>
      <w:hyperlink r:id="rId17" w:history="1">
        <w:r w:rsidRPr="00D92B63">
          <w:rPr>
            <w:rFonts w:asciiTheme="minorHAnsi" w:hAnsiTheme="minorHAnsi" w:cstheme="minorHAnsi"/>
            <w:i/>
            <w:color w:val="0070C0"/>
            <w:sz w:val="24"/>
            <w:szCs w:val="24"/>
            <w:u w:val="single"/>
          </w:rPr>
          <w:t>Instructions for conducting examinations</w:t>
        </w:r>
      </w:hyperlink>
    </w:p>
    <w:p w:rsidR="00D92B63" w:rsidRPr="00D92B63" w:rsidRDefault="00D92B63" w:rsidP="00D92B63">
      <w:pPr>
        <w:numPr>
          <w:ilvl w:val="1"/>
          <w:numId w:val="2"/>
        </w:numPr>
        <w:spacing w:line="276" w:lineRule="auto"/>
        <w:contextualSpacing/>
        <w:rPr>
          <w:rFonts w:asciiTheme="minorHAnsi" w:hAnsiTheme="minorHAnsi" w:cstheme="minorHAnsi"/>
          <w:i/>
          <w:color w:val="0070C0"/>
          <w:sz w:val="24"/>
          <w:szCs w:val="24"/>
          <w:u w:val="single"/>
        </w:rPr>
      </w:pPr>
      <w:hyperlink r:id="rId18" w:history="1">
        <w:r w:rsidRPr="00D92B63">
          <w:rPr>
            <w:rFonts w:asciiTheme="minorHAnsi" w:hAnsiTheme="minorHAnsi" w:cstheme="minorHAnsi"/>
            <w:i/>
            <w:color w:val="0070C0"/>
            <w:sz w:val="24"/>
            <w:szCs w:val="24"/>
            <w:u w:val="single"/>
          </w:rPr>
          <w:t>Suspected Malpractice in Examinations and Assessments</w:t>
        </w:r>
      </w:hyperlink>
    </w:p>
    <w:p w:rsidR="00D92B63" w:rsidRPr="00D92B63" w:rsidRDefault="00D92B63" w:rsidP="00D92B63">
      <w:pPr>
        <w:numPr>
          <w:ilvl w:val="1"/>
          <w:numId w:val="2"/>
        </w:numPr>
        <w:spacing w:line="276" w:lineRule="auto"/>
        <w:contextualSpacing/>
        <w:rPr>
          <w:rFonts w:ascii="Rockwell" w:hAnsi="Rockwell"/>
          <w:i/>
          <w:color w:val="0070C0"/>
          <w:sz w:val="24"/>
          <w:u w:val="single"/>
        </w:rPr>
      </w:pPr>
      <w:hyperlink r:id="rId19" w:history="1">
        <w:r w:rsidRPr="00D92B63">
          <w:rPr>
            <w:rFonts w:asciiTheme="minorHAnsi" w:hAnsiTheme="minorHAnsi" w:cstheme="minorHAnsi"/>
            <w:i/>
            <w:color w:val="0070C0"/>
            <w:sz w:val="24"/>
            <w:szCs w:val="24"/>
            <w:u w:val="single"/>
          </w:rPr>
          <w:t>Post-results services</w:t>
        </w:r>
      </w:hyperlink>
      <w:r w:rsidRPr="00D92B63">
        <w:rPr>
          <w:rFonts w:asciiTheme="minorHAnsi" w:hAnsiTheme="minorHAnsi" w:cstheme="minorHAnsi"/>
          <w:i/>
          <w:color w:val="0070C0"/>
          <w:sz w:val="24"/>
          <w:szCs w:val="24"/>
          <w:u w:val="single"/>
        </w:rPr>
        <w:t xml:space="preserve"> (PRS)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Is familiar with the contents of annually updated information from awarding bodies on administrative procedures, key tasks, key dates and deadlines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key tasks are undertaken and key dates and deadlines met</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Recruits, trains and deploys a team of internal/external invigilators and keeps a record of the training provided to invigilators for the required period</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awarding bodies are notified before the associated entries are submitted, where a candidate is being taught and prepared for examinations and assessments by a relative or where  a relative of exams office staff is being entered for examinations and assessments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Senior leaders (SLT)</w:t>
      </w:r>
    </w:p>
    <w:p w:rsidR="00D92B63" w:rsidRPr="00D92B63" w:rsidRDefault="00D92B63" w:rsidP="00D92B63">
      <w:pPr>
        <w:numPr>
          <w:ilvl w:val="0"/>
          <w:numId w:val="5"/>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Are familiar with the contents, refer to and direct relevant centre staff to annually updated JCQ publications including:</w:t>
      </w:r>
    </w:p>
    <w:p w:rsidR="00D92B63" w:rsidRPr="00D92B63" w:rsidRDefault="00D92B63" w:rsidP="00D92B63">
      <w:pPr>
        <w:numPr>
          <w:ilvl w:val="1"/>
          <w:numId w:val="2"/>
        </w:numPr>
        <w:spacing w:line="276" w:lineRule="auto"/>
        <w:contextualSpacing/>
        <w:rPr>
          <w:rFonts w:asciiTheme="minorHAnsi" w:hAnsiTheme="minorHAnsi" w:cstheme="minorHAnsi"/>
          <w:i/>
          <w:color w:val="0070C0"/>
          <w:sz w:val="24"/>
          <w:szCs w:val="24"/>
          <w:u w:val="single"/>
        </w:rPr>
      </w:pPr>
      <w:hyperlink r:id="rId20" w:history="1">
        <w:r w:rsidRPr="00D92B63">
          <w:rPr>
            <w:rFonts w:asciiTheme="minorHAnsi" w:hAnsiTheme="minorHAnsi" w:cstheme="minorHAnsi"/>
            <w:i/>
            <w:color w:val="0070C0"/>
            <w:sz w:val="24"/>
            <w:szCs w:val="24"/>
            <w:u w:val="single"/>
          </w:rPr>
          <w:t>Suspected Malpractice in Examinations and Assessments</w:t>
        </w:r>
      </w:hyperlink>
    </w:p>
    <w:p w:rsidR="00D92B63" w:rsidRPr="00D92B63" w:rsidRDefault="00D92B63" w:rsidP="00D92B63">
      <w:pPr>
        <w:numPr>
          <w:ilvl w:val="1"/>
          <w:numId w:val="2"/>
        </w:numPr>
        <w:spacing w:line="276" w:lineRule="auto"/>
        <w:contextualSpacing/>
        <w:rPr>
          <w:rFonts w:asciiTheme="minorHAnsi" w:hAnsiTheme="minorHAnsi" w:cstheme="minorHAnsi"/>
          <w:sz w:val="24"/>
          <w:szCs w:val="24"/>
        </w:rPr>
      </w:pPr>
      <w:hyperlink r:id="rId21" w:history="1">
        <w:r w:rsidRPr="00D92B63">
          <w:rPr>
            <w:rFonts w:asciiTheme="minorHAnsi" w:hAnsiTheme="minorHAnsi" w:cstheme="minorHAnsi"/>
            <w:i/>
            <w:color w:val="0070C0"/>
            <w:sz w:val="24"/>
            <w:szCs w:val="24"/>
            <w:u w:val="single"/>
          </w:rPr>
          <w:t>Instructions for conducting non-examination assessments</w:t>
        </w:r>
      </w:hyperlink>
      <w:r w:rsidRPr="00D92B63">
        <w:rPr>
          <w:rFonts w:asciiTheme="minorHAnsi" w:hAnsiTheme="minorHAnsi" w:cstheme="minorHAnsi"/>
          <w:sz w:val="24"/>
          <w:szCs w:val="24"/>
        </w:rPr>
        <w:t xml:space="preserve"> (and the instructions for conducting controlled assessment and coursework)</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Special educational needs co-ordinator (SENCo)</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Is familiar with the contents, refers to and directs relevant centre staff to annually updated JCQ publications including:</w:t>
      </w:r>
    </w:p>
    <w:p w:rsidR="00D92B63" w:rsidRPr="00D92B63" w:rsidRDefault="00D92B63" w:rsidP="00D92B63">
      <w:pPr>
        <w:numPr>
          <w:ilvl w:val="0"/>
          <w:numId w:val="1"/>
        </w:numPr>
        <w:spacing w:line="276" w:lineRule="auto"/>
        <w:contextualSpacing/>
        <w:rPr>
          <w:rFonts w:ascii="Rockwell" w:hAnsi="Rockwell"/>
          <w:sz w:val="24"/>
        </w:rPr>
      </w:pPr>
      <w:hyperlink r:id="rId22" w:history="1">
        <w:r w:rsidRPr="00D92B63">
          <w:rPr>
            <w:rFonts w:ascii="Rockwell" w:hAnsi="Rockwell"/>
            <w:sz w:val="24"/>
          </w:rPr>
          <w:t>A</w:t>
        </w:r>
        <w:r w:rsidRPr="00D92B63">
          <w:rPr>
            <w:rFonts w:asciiTheme="minorHAnsi" w:hAnsiTheme="minorHAnsi" w:cstheme="minorHAnsi"/>
            <w:sz w:val="24"/>
            <w:szCs w:val="24"/>
          </w:rPr>
          <w:t>ccess Arrangements and Reasonable Adjustments</w:t>
        </w:r>
      </w:hyperlink>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Leads on the access arrangements and reasonable adjustments process (referred to in this policy as ‘access arrangements’)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If not the qualified access arrangements assessor, works with the person appointed, on all matters relating to assessing candidates and the administration of the assessment process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Presents when requested by a JCQ Centre Inspector, evidence of the assessor’s qualification</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department (HoD)</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undertake key tasks, as detailed in this policy, within the exams process (exam cycle) and meet internal deadlines set by the EO and SENCo</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keep themselves updated with awarding body teacher-specific information to confirm effective delivery of qualifications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attend relevant awarding body training and update events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Teaching staff</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Undertake key tasks, as detailed in this policy, within the exams process and meet internal deadlines set by the EO and SENCo</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Keep updated with awarding body teacher-specific information to confirm effective delivery of qualifications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Attend relevant awarding body training and update events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Invigilators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Attend training, update, briefing and review sessions as required</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 information as requested on their availability to invigilate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Sign a confidentiality and security agreement and confirm whether they have any current maladministration/malpractice sanctions applied to them</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Reception staff</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Support the EO in dealing with exam-related deliveries and dispatches with due regard to the security of confidential materials</w:t>
      </w:r>
    </w:p>
    <w:p w:rsidR="00D92B63" w:rsidRPr="00D92B63" w:rsidRDefault="00D92B63" w:rsidP="00D92B63">
      <w:pPr>
        <w:spacing w:line="276" w:lineRule="auto"/>
        <w:ind w:left="720"/>
        <w:contextualSpacing/>
        <w:rPr>
          <w:rFonts w:asciiTheme="minorHAnsi" w:hAnsiTheme="minorHAnsi" w:cstheme="minorHAnsi"/>
          <w:sz w:val="24"/>
          <w:szCs w:val="24"/>
        </w:rPr>
      </w:pPr>
    </w:p>
    <w:p w:rsidR="00D92B63" w:rsidRPr="00D92B63" w:rsidRDefault="00D92B63" w:rsidP="00D92B63">
      <w:pPr>
        <w:spacing w:after="240"/>
        <w:outlineLvl w:val="0"/>
        <w:rPr>
          <w:rFonts w:asciiTheme="minorHAnsi" w:eastAsia="Times New Roman" w:hAnsiTheme="minorHAnsi" w:cstheme="minorHAnsi"/>
          <w:b/>
          <w:sz w:val="28"/>
          <w:szCs w:val="28"/>
        </w:rPr>
      </w:pPr>
      <w:bookmarkStart w:id="10" w:name="_Toc500153211"/>
      <w:r w:rsidRPr="00D92B63">
        <w:rPr>
          <w:rFonts w:asciiTheme="minorHAnsi" w:eastAsia="Times New Roman" w:hAnsiTheme="minorHAnsi" w:cstheme="minorHAnsi"/>
          <w:b/>
          <w:sz w:val="28"/>
          <w:szCs w:val="28"/>
        </w:rPr>
        <w:t>The exam cycle</w:t>
      </w:r>
      <w:bookmarkEnd w:id="10"/>
    </w:p>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sz w:val="24"/>
          <w:szCs w:val="24"/>
        </w:rPr>
        <w:t xml:space="preserve">The exams management and administration process that needs to be undertaken for each </w:t>
      </w:r>
      <w:r w:rsidRPr="00D92B63">
        <w:rPr>
          <w:rFonts w:asciiTheme="minorHAnsi" w:hAnsiTheme="minorHAnsi" w:cstheme="minorHAnsi"/>
          <w:b/>
          <w:sz w:val="24"/>
          <w:szCs w:val="24"/>
        </w:rPr>
        <w:t>exam series</w:t>
      </w:r>
      <w:r w:rsidRPr="00D92B63">
        <w:rPr>
          <w:rFonts w:asciiTheme="minorHAnsi" w:hAnsiTheme="minorHAnsi" w:cstheme="minorHAnsi"/>
          <w:sz w:val="24"/>
          <w:szCs w:val="24"/>
        </w:rPr>
        <w:t xml:space="preserve"> is often referred to as the </w:t>
      </w:r>
      <w:r w:rsidRPr="00D92B63">
        <w:rPr>
          <w:rFonts w:asciiTheme="minorHAnsi" w:hAnsiTheme="minorHAnsi" w:cstheme="minorHAnsi"/>
          <w:b/>
          <w:sz w:val="24"/>
          <w:szCs w:val="24"/>
        </w:rPr>
        <w:t>exam cycle</w:t>
      </w:r>
      <w:r w:rsidRPr="00D92B63">
        <w:rPr>
          <w:rFonts w:asciiTheme="minorHAnsi" w:hAnsiTheme="minorHAnsi" w:cstheme="minorHAnsi"/>
          <w:sz w:val="24"/>
          <w:szCs w:val="24"/>
        </w:rPr>
        <w:t xml:space="preserve"> and relevant tasks required within this grouped into the following stages:</w:t>
      </w:r>
    </w:p>
    <w:p w:rsidR="00D92B63" w:rsidRPr="00D92B63" w:rsidRDefault="00D92B63" w:rsidP="00D92B63">
      <w:pPr>
        <w:numPr>
          <w:ilvl w:val="0"/>
          <w:numId w:val="3"/>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planning</w:t>
      </w:r>
    </w:p>
    <w:p w:rsidR="00D92B63" w:rsidRPr="00D92B63" w:rsidRDefault="00D92B63" w:rsidP="00D92B63">
      <w:pPr>
        <w:numPr>
          <w:ilvl w:val="0"/>
          <w:numId w:val="3"/>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entries</w:t>
      </w:r>
    </w:p>
    <w:p w:rsidR="00D92B63" w:rsidRPr="00D92B63" w:rsidRDefault="00D92B63" w:rsidP="00D92B63">
      <w:pPr>
        <w:numPr>
          <w:ilvl w:val="0"/>
          <w:numId w:val="3"/>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pre-exams </w:t>
      </w:r>
    </w:p>
    <w:p w:rsidR="00D92B63" w:rsidRPr="00D92B63" w:rsidRDefault="00D92B63" w:rsidP="00D92B63">
      <w:pPr>
        <w:numPr>
          <w:ilvl w:val="0"/>
          <w:numId w:val="3"/>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exam time</w:t>
      </w:r>
    </w:p>
    <w:p w:rsidR="00D92B63" w:rsidRPr="00D92B63" w:rsidRDefault="00D92B63" w:rsidP="00D92B63">
      <w:pPr>
        <w:numPr>
          <w:ilvl w:val="0"/>
          <w:numId w:val="3"/>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results and post-results</w:t>
      </w:r>
    </w:p>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sz w:val="24"/>
          <w:szCs w:val="24"/>
        </w:rPr>
        <w:t>This policy identifies roles and responsibilities of centre staff within this cycle.</w:t>
      </w:r>
    </w:p>
    <w:p w:rsidR="00D92B63" w:rsidRPr="00D92B63" w:rsidRDefault="00D92B63" w:rsidP="00D92B63">
      <w:pPr>
        <w:keepNext/>
        <w:spacing w:before="480" w:after="240" w:line="276" w:lineRule="auto"/>
        <w:outlineLvl w:val="1"/>
        <w:rPr>
          <w:rFonts w:asciiTheme="minorHAnsi" w:eastAsia="Times New Roman" w:hAnsiTheme="minorHAnsi" w:cstheme="minorHAnsi"/>
          <w:b/>
          <w:sz w:val="24"/>
          <w:szCs w:val="24"/>
        </w:rPr>
      </w:pPr>
      <w:bookmarkStart w:id="11" w:name="_Toc500153212"/>
      <w:r w:rsidRPr="00D92B63">
        <w:rPr>
          <w:rFonts w:asciiTheme="minorHAnsi" w:eastAsia="Times New Roman" w:hAnsiTheme="minorHAnsi" w:cstheme="minorHAnsi"/>
          <w:b/>
          <w:sz w:val="24"/>
          <w:szCs w:val="24"/>
        </w:rPr>
        <w:t>Planning: roles and responsibilities</w:t>
      </w:r>
      <w:bookmarkEnd w:id="11"/>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12" w:name="_Toc500153213"/>
      <w:r w:rsidRPr="00D92B63">
        <w:rPr>
          <w:rFonts w:asciiTheme="minorHAnsi" w:eastAsiaTheme="majorEastAsia" w:hAnsiTheme="minorHAnsi" w:cstheme="minorHAnsi"/>
          <w:b/>
          <w:bCs/>
          <w:sz w:val="24"/>
          <w:szCs w:val="24"/>
          <w:u w:val="single"/>
        </w:rPr>
        <w:t>Information sharing</w:t>
      </w:r>
      <w:bookmarkEnd w:id="12"/>
    </w:p>
    <w:p w:rsidR="00D92B63" w:rsidRPr="00D92B63" w:rsidRDefault="00D92B63" w:rsidP="00D92B63">
      <w:pPr>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Directs relevant centre staff to annually updated JCQ publications including </w:t>
      </w:r>
      <w:hyperlink r:id="rId23" w:history="1">
        <w:r w:rsidRPr="00D92B63">
          <w:rPr>
            <w:rFonts w:asciiTheme="minorHAnsi" w:hAnsiTheme="minorHAnsi" w:cstheme="minorHAnsi"/>
            <w:sz w:val="24"/>
            <w:szCs w:val="24"/>
          </w:rPr>
          <w:t>GR</w:t>
        </w:r>
      </w:hyperlink>
      <w:r w:rsidRPr="00D92B63">
        <w:rPr>
          <w:rFonts w:asciiTheme="minorHAnsi" w:hAnsiTheme="minorHAnsi" w:cstheme="minorHAnsi"/>
          <w:sz w:val="24"/>
          <w:szCs w:val="24"/>
        </w:rPr>
        <w:t xml:space="preserve">, </w:t>
      </w:r>
      <w:hyperlink r:id="rId24" w:history="1">
        <w:r w:rsidRPr="00D92B63">
          <w:rPr>
            <w:rFonts w:asciiTheme="minorHAnsi" w:hAnsiTheme="minorHAnsi" w:cstheme="minorHAnsi"/>
            <w:sz w:val="24"/>
            <w:szCs w:val="24"/>
          </w:rPr>
          <w:t>ICE</w:t>
        </w:r>
      </w:hyperlink>
      <w:r w:rsidRPr="00D92B63">
        <w:rPr>
          <w:rFonts w:asciiTheme="minorHAnsi" w:hAnsiTheme="minorHAnsi" w:cstheme="minorHAnsi"/>
          <w:sz w:val="24"/>
          <w:szCs w:val="24"/>
        </w:rPr>
        <w:t xml:space="preserve">, </w:t>
      </w:r>
      <w:hyperlink r:id="rId25" w:history="1">
        <w:r w:rsidRPr="00D92B63">
          <w:rPr>
            <w:rFonts w:asciiTheme="minorHAnsi" w:hAnsiTheme="minorHAnsi" w:cstheme="minorHAnsi"/>
            <w:sz w:val="24"/>
            <w:szCs w:val="24"/>
          </w:rPr>
          <w:t>AA</w:t>
        </w:r>
      </w:hyperlink>
      <w:r w:rsidRPr="00D92B63">
        <w:rPr>
          <w:rFonts w:asciiTheme="minorHAnsi" w:hAnsiTheme="minorHAnsi" w:cstheme="minorHAnsi"/>
          <w:sz w:val="24"/>
          <w:szCs w:val="24"/>
        </w:rPr>
        <w:t xml:space="preserve">, </w:t>
      </w:r>
      <w:hyperlink r:id="rId26" w:history="1">
        <w:r w:rsidRPr="00D92B63">
          <w:rPr>
            <w:rFonts w:asciiTheme="minorHAnsi" w:hAnsiTheme="minorHAnsi" w:cstheme="minorHAnsi"/>
            <w:sz w:val="24"/>
            <w:szCs w:val="24"/>
          </w:rPr>
          <w:t>SMEA</w:t>
        </w:r>
      </w:hyperlink>
      <w:r w:rsidRPr="00D92B63">
        <w:rPr>
          <w:rFonts w:asciiTheme="minorHAnsi" w:hAnsiTheme="minorHAnsi" w:cstheme="minorHAnsi"/>
          <w:sz w:val="24"/>
          <w:szCs w:val="24"/>
        </w:rPr>
        <w:t xml:space="preserve"> and </w:t>
      </w:r>
      <w:hyperlink r:id="rId27" w:history="1">
        <w:r w:rsidRPr="00D92B63">
          <w:rPr>
            <w:rFonts w:asciiTheme="minorHAnsi" w:hAnsiTheme="minorHAnsi" w:cstheme="minorHAnsi"/>
            <w:sz w:val="24"/>
            <w:szCs w:val="24"/>
          </w:rPr>
          <w:t>NEA</w:t>
        </w:r>
      </w:hyperlink>
      <w:r w:rsidRPr="00D92B63">
        <w:rPr>
          <w:rFonts w:asciiTheme="minorHAnsi" w:hAnsiTheme="minorHAnsi" w:cstheme="minorHAnsi"/>
          <w:sz w:val="24"/>
          <w:szCs w:val="24"/>
        </w:rPr>
        <w:t xml:space="preserve"> (and the instructions for conducting controlled assessment and coursework)</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Signposts relevant centre staff to JCQ publications and awarding body documentation relating to the exams process that has been updated</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Signposts relevant centre staff to JCQ information that should be provided to candidates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As the centre administrator, approves relevant access rights for centre staff to access awarding body secure extranet sites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13" w:name="_Toc500153214"/>
      <w:r w:rsidRPr="00D92B63">
        <w:rPr>
          <w:rFonts w:asciiTheme="minorHAnsi" w:eastAsiaTheme="majorEastAsia" w:hAnsiTheme="minorHAnsi" w:cstheme="minorHAnsi"/>
          <w:b/>
          <w:bCs/>
          <w:sz w:val="24"/>
          <w:szCs w:val="24"/>
          <w:u w:val="single"/>
        </w:rPr>
        <w:t>Information gathering</w:t>
      </w:r>
      <w:bookmarkEnd w:id="13"/>
    </w:p>
    <w:p w:rsidR="00D92B63" w:rsidRPr="00D92B63" w:rsidRDefault="00D92B63" w:rsidP="00D92B63">
      <w:pPr>
        <w:spacing w:line="276" w:lineRule="auto"/>
        <w:rPr>
          <w:rFonts w:asciiTheme="minorHAnsi" w:hAnsiTheme="minorHAnsi" w:cstheme="minorHAnsi"/>
          <w:b/>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Undertakes an annual information gathering exercise in preparation for each new academic year to ensure data about all qualifications being delivered is up to date and correct</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department</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Responds (or ensures teaching staff respond) to requests from the EO on information gathering</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Meets the internal deadline for the return of information</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Informs the EO of any changes to information in a timely manner minimising the risk of late or other penalty fees being incurred by an awarding body</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Notes the internal deadlines in the annual exams plan and directs teaching staff to meet these</w:t>
      </w:r>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14" w:name="_Toc500153215"/>
      <w:r w:rsidRPr="00D92B63">
        <w:rPr>
          <w:rFonts w:asciiTheme="minorHAnsi" w:eastAsiaTheme="majorEastAsia" w:hAnsiTheme="minorHAnsi" w:cstheme="minorHAnsi"/>
          <w:b/>
          <w:bCs/>
          <w:sz w:val="24"/>
          <w:szCs w:val="24"/>
          <w:u w:val="single"/>
        </w:rPr>
        <w:t>Access arrangements</w:t>
      </w:r>
      <w:bookmarkEnd w:id="14"/>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there is appropriate accommodation for candidates requiring access arrangements in the centre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 written process is in place to not only check the qualification(s) of their assessor(s) but that the assessment process is administered correctly</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the SENCo is fully supported in effectively implementing access arrangements and reasonable adjustments once approved</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SENCo</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Assesses candidates (or works with the appointed access arrangements assessor) to identify access arrangements requirements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Gathers evidence to support the need for access arrangements for a candidate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Liaises with teaching staff to gather evidence of normal way of working of an affected candidate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Determines candidate eligibility for arrangements or adjustments that are centre-delegated</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Gathers signed data protection notices from candidates where required</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Applies for approval through Access arrangements online (AAO), where required or through the awarding body where qualifications sit outside the scope of AAO</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Keeps relevant paperwork and evidence on file for JCQ inspection purposes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Employs good practice in relation to the Equality Act 2010</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Liaises with the EO regarding exam time arrangements for access arrangement candidates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staff appointed to facilitate access arrangements for candidates are appropriately trained and understand the rules of the particular arrangement(s) and keeps a record of the training provided to facilitators for the required period</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and annually reviews a centre policy on the use of word processors in exams and assessments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criteria for candidates granted separate invigilation within the centre is clear, meets JCQ regulations and best meets the needs of individual candidates and remaining candidates in main exam rooms</w:t>
      </w:r>
    </w:p>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b/>
          <w:sz w:val="24"/>
          <w:szCs w:val="24"/>
        </w:rPr>
        <w:t>Senior Leaders, Head of department, Teaching staff</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Support the SENCo in identifying and implementing appropriate access arrangements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Senco will provide a statement for inspection purposes which details the criteria the centre uses to award and allocate word processors for examinations </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15" w:name="_Toc500153216"/>
      <w:r w:rsidRPr="00D92B63">
        <w:rPr>
          <w:rFonts w:asciiTheme="minorHAnsi" w:eastAsiaTheme="majorEastAsia" w:hAnsiTheme="minorHAnsi" w:cstheme="minorHAnsi"/>
          <w:b/>
          <w:bCs/>
          <w:sz w:val="24"/>
          <w:szCs w:val="24"/>
          <w:u w:val="single"/>
        </w:rPr>
        <w:t>Internal assessment and endorsements</w:t>
      </w:r>
      <w:bookmarkEnd w:id="15"/>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an internal appeals procedure relating to internal assessment decisions is in place for a candidate (or parent/carer) to appeal against and request a review of the centre’s marking (see Roles and responsibilities overview)</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a non-examination assessment policy is in place for new GCE and GCSE qualifications which include components of non-examination assessment (For CCEA GCSE centres this would be a controlled assessment policy) </w:t>
      </w:r>
    </w:p>
    <w:p w:rsidR="00D92B63" w:rsidRPr="00D92B63" w:rsidRDefault="00D92B63" w:rsidP="00D92B63">
      <w:pPr>
        <w:keepNext/>
        <w:spacing w:before="120" w:after="120" w:line="276" w:lineRule="auto"/>
        <w:ind w:left="720"/>
        <w:outlineLvl w:val="1"/>
        <w:rPr>
          <w:rFonts w:asciiTheme="minorHAnsi" w:eastAsia="Times New Roman" w:hAnsiTheme="minorHAnsi" w:cstheme="minorHAnsi"/>
          <w:b/>
          <w:color w:val="FF0000"/>
          <w:sz w:val="24"/>
          <w:szCs w:val="24"/>
        </w:rPr>
      </w:pPr>
      <w:bookmarkStart w:id="16" w:name="_Toc500153217"/>
      <w:r w:rsidRPr="00D92B63">
        <w:rPr>
          <w:rFonts w:asciiTheme="minorHAnsi" w:eastAsia="Times New Roman" w:hAnsiTheme="minorHAnsi" w:cstheme="minorHAnsi"/>
          <w:b/>
          <w:color w:val="FF0000"/>
          <w:sz w:val="24"/>
          <w:szCs w:val="24"/>
        </w:rPr>
        <w:t>Non-examination assessment policy</w:t>
      </w:r>
      <w:bookmarkEnd w:id="16"/>
    </w:p>
    <w:tbl>
      <w:tblPr>
        <w:tblStyle w:val="TableGrid1"/>
        <w:tblW w:w="0" w:type="auto"/>
        <w:tblInd w:w="720" w:type="dxa"/>
        <w:tblLook w:val="04A0" w:firstRow="1" w:lastRow="0" w:firstColumn="1" w:lastColumn="0" w:noHBand="0" w:noVBand="1"/>
      </w:tblPr>
      <w:tblGrid>
        <w:gridCol w:w="9736"/>
      </w:tblGrid>
      <w:tr w:rsidR="00D92B63" w:rsidRPr="00D92B63" w:rsidTr="00A877E6">
        <w:tc>
          <w:tcPr>
            <w:tcW w:w="9736" w:type="dxa"/>
          </w:tcPr>
          <w:p w:rsidR="00D92B63" w:rsidRPr="00D92B63" w:rsidRDefault="00D92B63" w:rsidP="00D92B63">
            <w:pPr>
              <w:spacing w:line="276" w:lineRule="auto"/>
              <w:rPr>
                <w:rFonts w:asciiTheme="minorHAnsi" w:hAnsiTheme="minorHAnsi" w:cstheme="minorHAnsi"/>
                <w:bCs/>
                <w:i/>
                <w:sz w:val="20"/>
                <w:szCs w:val="20"/>
              </w:rPr>
            </w:pPr>
            <w:r w:rsidRPr="00D92B63">
              <w:rPr>
                <w:rFonts w:asciiTheme="minorHAnsi" w:hAnsiTheme="minorHAnsi" w:cstheme="minorHAnsi"/>
                <w:i/>
                <w:sz w:val="20"/>
                <w:szCs w:val="20"/>
              </w:rPr>
              <w:t>Separate document which can be found on the school website</w:t>
            </w:r>
          </w:p>
        </w:tc>
      </w:tr>
    </w:tbl>
    <w:p w:rsidR="00D92B63" w:rsidRPr="00D92B63" w:rsidRDefault="00D92B63" w:rsidP="00D92B63">
      <w:pPr>
        <w:spacing w:line="276" w:lineRule="auto"/>
        <w:rPr>
          <w:rFonts w:asciiTheme="minorHAnsi" w:hAnsiTheme="minorHAnsi" w:cstheme="minorHAnsi"/>
          <w:sz w:val="12"/>
          <w:szCs w:val="12"/>
        </w:rPr>
      </w:pP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irregularities are investigated and any cases of suspected malpractice reported to the awarding body, as required</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Senior leaders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 teaching staff have the necessary and appropriate knowledge, understanding, skills, and training to set tasks, conduct task taking, and to assess, mark and authenticate candidates’ work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appropriate internal moderation, standardisation and verification processes are in place</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department</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teaching staff delivering legacy GCSE qualifications (which contain elements of controlled assessment) follow JCQ </w:t>
      </w:r>
      <w:hyperlink r:id="rId28" w:history="1">
        <w:r w:rsidRPr="00D92B63">
          <w:rPr>
            <w:rFonts w:ascii="Rockwell" w:hAnsi="Rockwell"/>
            <w:sz w:val="24"/>
          </w:rPr>
          <w:t>Instructions for conducting controlled assessment</w:t>
        </w:r>
      </w:hyperlink>
      <w:r w:rsidRPr="00D92B63">
        <w:rPr>
          <w:rFonts w:ascii="Rockwell" w:hAnsi="Rockwell"/>
          <w:sz w:val="24"/>
        </w:rPr>
        <w:t xml:space="preserve">s </w:t>
      </w:r>
      <w:r w:rsidRPr="00D92B63">
        <w:rPr>
          <w:rFonts w:asciiTheme="minorHAnsi" w:hAnsiTheme="minorHAnsi" w:cstheme="minorHAnsi"/>
          <w:sz w:val="24"/>
          <w:szCs w:val="24"/>
        </w:rPr>
        <w:t>and the specification provided by the awarding body</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teaching staff delivering legacy GCE unitised AS and A-level qualifications and (which include elements of coursework) Entry Level or Project qualifications follow JCQ </w:t>
      </w:r>
      <w:hyperlink r:id="rId29" w:history="1">
        <w:r w:rsidRPr="00D92B63">
          <w:rPr>
            <w:rFonts w:ascii="Rockwell" w:hAnsi="Rockwell"/>
            <w:sz w:val="24"/>
          </w:rPr>
          <w:t>Instructions for conducting coursework</w:t>
        </w:r>
      </w:hyperlink>
      <w:r w:rsidRPr="00D92B63">
        <w:rPr>
          <w:rFonts w:asciiTheme="minorHAnsi" w:hAnsiTheme="minorHAnsi" w:cstheme="minorHAnsi"/>
          <w:sz w:val="24"/>
          <w:szCs w:val="24"/>
        </w:rPr>
        <w:t xml:space="preserve"> and the specification provided by the awarding body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teaching staff delivering new GCE &amp; GCSE specifications (which include components of non-examination assessment) follow JCQ </w:t>
      </w:r>
      <w:hyperlink r:id="rId30" w:history="1">
        <w:r w:rsidRPr="00D92B63">
          <w:rPr>
            <w:rFonts w:ascii="Rockwell" w:hAnsi="Rockwell"/>
            <w:sz w:val="24"/>
          </w:rPr>
          <w:t>Instructions for conducting non-examination assessments</w:t>
        </w:r>
      </w:hyperlink>
      <w:r w:rsidRPr="00D92B63">
        <w:rPr>
          <w:rFonts w:asciiTheme="minorHAnsi" w:hAnsiTheme="minorHAnsi" w:cstheme="minorHAnsi"/>
          <w:sz w:val="24"/>
          <w:szCs w:val="24"/>
        </w:rPr>
        <w:t xml:space="preserve"> and the specification provided by the awarding body</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For other qualifications, ensures teaching staff follow appropriate instructions issued by the awarding body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inform candidates of their centre assessed marks as a candidate may request a review of the centre’s marking before marks are submitted to the awarding body</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Teaching staff</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appropriate instructions for conducting internal assessment are followed</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candidates are aware of JCQ and awarding body information for candidates on producing work that is internally assessed (controlled assessments, coursework, non-examination assessments, social media) prior to assessments taking place</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Identifies relevant key dates and administrative processes that need to be followed in relation to internal assessment</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Signposts teaching staff to relevant JCQ information for candidates documents that are annually updated</w:t>
      </w:r>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17" w:name="_Toc500153218"/>
      <w:r w:rsidRPr="00D92B63">
        <w:rPr>
          <w:rFonts w:asciiTheme="minorHAnsi" w:eastAsiaTheme="majorEastAsia" w:hAnsiTheme="minorHAnsi" w:cstheme="minorHAnsi"/>
          <w:b/>
          <w:bCs/>
          <w:sz w:val="24"/>
          <w:szCs w:val="24"/>
          <w:u w:val="single"/>
        </w:rPr>
        <w:t>Invigilation</w:t>
      </w:r>
      <w:bookmarkEnd w:id="17"/>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relevant support is provided to the EO in recruiting, training and deploying a team of invigilators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Determines if additional invigilators will be deployed in timed Art exams in addition to the subject teacher</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Recruits additional invigilators where required to effectively cover all exam periods/series’ throughout the academic year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Provides an annual training event for new invigilators and an update event for invigilators on the conduct of exams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invigilators supervising access arrangement candidates understand their role (and the role of a facilitator who may be supporting a candidate) and the rules and regulations of the access arrangement(s)</w:t>
      </w:r>
    </w:p>
    <w:p w:rsidR="00D92B63" w:rsidRPr="00D92B63" w:rsidRDefault="00D92B63" w:rsidP="00D92B63">
      <w:pPr>
        <w:keepNext/>
        <w:spacing w:before="480" w:after="240" w:line="276" w:lineRule="auto"/>
        <w:outlineLvl w:val="1"/>
        <w:rPr>
          <w:rFonts w:asciiTheme="minorHAnsi" w:eastAsia="Times New Roman" w:hAnsiTheme="minorHAnsi" w:cstheme="minorHAnsi"/>
          <w:b/>
          <w:sz w:val="24"/>
          <w:szCs w:val="24"/>
        </w:rPr>
      </w:pPr>
      <w:bookmarkStart w:id="18" w:name="_Toc500153219"/>
      <w:r w:rsidRPr="00D92B63">
        <w:rPr>
          <w:rFonts w:asciiTheme="minorHAnsi" w:eastAsia="Times New Roman" w:hAnsiTheme="minorHAnsi" w:cstheme="minorHAnsi"/>
          <w:b/>
          <w:sz w:val="24"/>
          <w:szCs w:val="24"/>
        </w:rPr>
        <w:t>Entries: roles and responsibilities</w:t>
      </w:r>
      <w:bookmarkEnd w:id="18"/>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19" w:name="_Toc500153220"/>
      <w:r w:rsidRPr="00D92B63">
        <w:rPr>
          <w:rFonts w:asciiTheme="minorHAnsi" w:eastAsiaTheme="majorEastAsia" w:hAnsiTheme="minorHAnsi" w:cstheme="minorHAnsi"/>
          <w:b/>
          <w:bCs/>
          <w:sz w:val="24"/>
          <w:szCs w:val="24"/>
          <w:u w:val="single"/>
        </w:rPr>
        <w:t>Final entries</w:t>
      </w:r>
      <w:bookmarkEnd w:id="19"/>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Requests final entry information from HoDs in a timely manner to ensure awarding body external deadlines for submission can be met</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Informs HoDs of subsequent deadlines for making changes to final entry information without charge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Confirms with HoDs final entry information that has been submitted to awarding bodies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as far as possible that entry processes minimise the risk of entries or registrations being missed reducing the potential for late or other penalty fees being charged by awarding bodies</w:t>
      </w:r>
    </w:p>
    <w:p w:rsidR="00D92B63" w:rsidRPr="00D92B63" w:rsidRDefault="00D92B63" w:rsidP="00D92B63">
      <w:pPr>
        <w:spacing w:line="276" w:lineRule="auto"/>
        <w:ind w:left="720"/>
        <w:contextualSpacing/>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sz w:val="12"/>
          <w:szCs w:val="12"/>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department</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information requested by the EO to the internal deadline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Informs the EO immediately, or at the very least prior to the deadlines, of any subsequent changes to final entry information, which includes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changes to candidate personal details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amendments to existing entries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withdrawals of existing entries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Checks final entry submission information provided by the EO and confirms information is correct</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20" w:name="_Toc500153221"/>
      <w:r w:rsidRPr="00D92B63">
        <w:rPr>
          <w:rFonts w:asciiTheme="minorHAnsi" w:eastAsiaTheme="majorEastAsia" w:hAnsiTheme="minorHAnsi" w:cstheme="minorHAnsi"/>
          <w:b/>
          <w:bCs/>
          <w:sz w:val="24"/>
          <w:szCs w:val="24"/>
          <w:u w:val="single"/>
        </w:rPr>
        <w:t>Late entries</w:t>
      </w:r>
      <w:bookmarkEnd w:id="20"/>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department</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Minimises the risk of late entries by</w:t>
      </w:r>
    </w:p>
    <w:p w:rsidR="00D92B63" w:rsidRPr="00D92B63" w:rsidRDefault="00D92B63" w:rsidP="00D92B63">
      <w:pPr>
        <w:numPr>
          <w:ilvl w:val="0"/>
          <w:numId w:val="6"/>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following procedures identified by the EO in relation to making final entries on time</w:t>
      </w:r>
    </w:p>
    <w:p w:rsidR="00D92B63" w:rsidRPr="00D92B63" w:rsidRDefault="00D92B63" w:rsidP="00D92B63">
      <w:pPr>
        <w:numPr>
          <w:ilvl w:val="0"/>
          <w:numId w:val="6"/>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meeting internal deadlines identified by the EO for making final entries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u w:val="single"/>
        </w:rPr>
      </w:pPr>
      <w:bookmarkStart w:id="21" w:name="_Toc500153222"/>
      <w:r w:rsidRPr="00D92B63">
        <w:rPr>
          <w:rFonts w:asciiTheme="minorHAnsi" w:eastAsiaTheme="majorEastAsia" w:hAnsiTheme="minorHAnsi" w:cstheme="minorHAnsi"/>
          <w:b/>
          <w:bCs/>
          <w:sz w:val="24"/>
          <w:szCs w:val="24"/>
          <w:u w:val="single"/>
        </w:rPr>
        <w:t>Re-sit entries</w:t>
      </w:r>
      <w:bookmarkEnd w:id="21"/>
    </w:p>
    <w:p w:rsidR="00D92B63" w:rsidRPr="00D92B63" w:rsidRDefault="00D92B63" w:rsidP="00D92B63">
      <w:pPr>
        <w:spacing w:line="276" w:lineRule="auto"/>
        <w:rPr>
          <w:rFonts w:asciiTheme="minorHAnsi" w:hAnsiTheme="minorHAnsi" w:cstheme="minorHAnsi"/>
          <w:sz w:val="12"/>
          <w:szCs w:val="12"/>
        </w:rPr>
      </w:pPr>
    </w:p>
    <w:tbl>
      <w:tblPr>
        <w:tblStyle w:val="TableGrid1"/>
        <w:tblW w:w="0" w:type="auto"/>
        <w:tblInd w:w="421" w:type="dxa"/>
        <w:tblLook w:val="04A0" w:firstRow="1" w:lastRow="0" w:firstColumn="1" w:lastColumn="0" w:noHBand="0" w:noVBand="1"/>
      </w:tblPr>
      <w:tblGrid>
        <w:gridCol w:w="10189"/>
      </w:tblGrid>
      <w:tr w:rsidR="00D92B63" w:rsidRPr="00D92B63" w:rsidTr="00A877E6">
        <w:tc>
          <w:tcPr>
            <w:tcW w:w="10189" w:type="dxa"/>
          </w:tcPr>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i/>
                <w:sz w:val="20"/>
                <w:szCs w:val="20"/>
              </w:rPr>
              <w:t>Charges for re-sit entries are at the discretion of the Head of Centre</w:t>
            </w:r>
          </w:p>
        </w:tc>
      </w:tr>
    </w:tbl>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22" w:name="_Toc500153223"/>
      <w:r w:rsidRPr="00D92B63">
        <w:rPr>
          <w:rFonts w:asciiTheme="minorHAnsi" w:eastAsiaTheme="majorEastAsia" w:hAnsiTheme="minorHAnsi" w:cstheme="minorHAnsi"/>
          <w:b/>
          <w:bCs/>
          <w:sz w:val="24"/>
          <w:szCs w:val="24"/>
          <w:u w:val="single"/>
        </w:rPr>
        <w:t>Private candidates</w:t>
      </w:r>
      <w:bookmarkEnd w:id="22"/>
    </w:p>
    <w:p w:rsidR="00D92B63" w:rsidRPr="00D92B63" w:rsidRDefault="00D92B63" w:rsidP="00D92B63">
      <w:pPr>
        <w:spacing w:line="276" w:lineRule="auto"/>
        <w:rPr>
          <w:rFonts w:asciiTheme="minorHAnsi" w:hAnsiTheme="minorHAnsi" w:cstheme="minorHAnsi"/>
          <w:sz w:val="12"/>
          <w:szCs w:val="12"/>
        </w:rPr>
      </w:pPr>
    </w:p>
    <w:tbl>
      <w:tblPr>
        <w:tblStyle w:val="TableGrid1"/>
        <w:tblW w:w="0" w:type="auto"/>
        <w:tblInd w:w="421" w:type="dxa"/>
        <w:tblLook w:val="04A0" w:firstRow="1" w:lastRow="0" w:firstColumn="1" w:lastColumn="0" w:noHBand="0" w:noVBand="1"/>
      </w:tblPr>
      <w:tblGrid>
        <w:gridCol w:w="10189"/>
      </w:tblGrid>
      <w:tr w:rsidR="00D92B63" w:rsidRPr="00D92B63" w:rsidTr="00A877E6">
        <w:tc>
          <w:tcPr>
            <w:tcW w:w="10189" w:type="dxa"/>
          </w:tcPr>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i/>
                <w:sz w:val="20"/>
                <w:szCs w:val="20"/>
              </w:rPr>
              <w:t>Are accepted at the discretion of the Head of Centre</w:t>
            </w:r>
          </w:p>
        </w:tc>
      </w:tr>
    </w:tbl>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23" w:name="_Toc500153224"/>
      <w:r w:rsidRPr="00D92B63">
        <w:rPr>
          <w:rFonts w:asciiTheme="minorHAnsi" w:eastAsiaTheme="majorEastAsia" w:hAnsiTheme="minorHAnsi" w:cstheme="minorHAnsi"/>
          <w:b/>
          <w:bCs/>
          <w:sz w:val="24"/>
          <w:szCs w:val="24"/>
          <w:u w:val="single"/>
        </w:rPr>
        <w:t>Candidate statements of entry</w:t>
      </w:r>
      <w:bookmarkEnd w:id="23"/>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candidates with statements of entry for checking</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Teaching staff</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candidates check statements of entry and return any relevant confirmation required to the EO</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Candidates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Confirm entry information is correct or notify the EO of any discrepancies</w:t>
      </w:r>
    </w:p>
    <w:p w:rsidR="00D92B63" w:rsidRPr="00D92B63" w:rsidRDefault="00D92B63" w:rsidP="00D92B63">
      <w:pPr>
        <w:keepNext/>
        <w:spacing w:before="480" w:after="240" w:line="276" w:lineRule="auto"/>
        <w:outlineLvl w:val="1"/>
        <w:rPr>
          <w:rFonts w:asciiTheme="minorHAnsi" w:eastAsia="Times New Roman" w:hAnsiTheme="minorHAnsi" w:cstheme="minorHAnsi"/>
          <w:b/>
          <w:sz w:val="24"/>
          <w:szCs w:val="24"/>
        </w:rPr>
      </w:pPr>
      <w:bookmarkStart w:id="24" w:name="_Toc500153225"/>
      <w:r w:rsidRPr="00D92B63">
        <w:rPr>
          <w:rFonts w:asciiTheme="minorHAnsi" w:eastAsia="Times New Roman" w:hAnsiTheme="minorHAnsi" w:cstheme="minorHAnsi"/>
          <w:b/>
          <w:sz w:val="24"/>
          <w:szCs w:val="24"/>
        </w:rPr>
        <w:t>Pre-exams: roles and responsibilities</w:t>
      </w:r>
      <w:bookmarkEnd w:id="24"/>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25" w:name="_Toc500153226"/>
      <w:r w:rsidRPr="00D92B63">
        <w:rPr>
          <w:rFonts w:asciiTheme="minorHAnsi" w:eastAsiaTheme="majorEastAsia" w:hAnsiTheme="minorHAnsi" w:cstheme="minorHAnsi"/>
          <w:b/>
          <w:bCs/>
          <w:sz w:val="24"/>
          <w:szCs w:val="24"/>
          <w:u w:val="single"/>
        </w:rPr>
        <w:t>Access arrangements</w:t>
      </w:r>
      <w:bookmarkEnd w:id="25"/>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SENCo</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appropriate arrangements, adjustments and adaptations are in place to facilitate access for candidates where they are disabled within the meaning of the Equality Act (unless a temporary emergency arrangement is required at the time of an exam)</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 candidate is involved in any decisions about arrangements, adjustments and /or adaptations that may be put in place for him/her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exam information (JCQ information for candidates information, individual exam timetable etc.) is adapted where this may be required for a disabled candidate to access it</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Allocates appropriately trained centre staff to facilitate access arrangements for candidates in exams and assessments (ensuring that the facilitator appointed meets JCQ requirements and fully understands the rule of the particular access arrangement)</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26" w:name="_Toc500153227"/>
      <w:r w:rsidRPr="00D92B63">
        <w:rPr>
          <w:rFonts w:asciiTheme="minorHAnsi" w:eastAsiaTheme="majorEastAsia" w:hAnsiTheme="minorHAnsi" w:cstheme="minorHAnsi"/>
          <w:b/>
          <w:bCs/>
          <w:sz w:val="24"/>
          <w:szCs w:val="24"/>
          <w:u w:val="single"/>
        </w:rPr>
        <w:t>Briefing candidates</w:t>
      </w:r>
      <w:bookmarkEnd w:id="26"/>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Issues individual exam timetable information to candidates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Prior to exams issues relevant JCQ information for candidates documents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Where relevant, issues relevant awarding body information to candidates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Issues centre exam information to candidates including.</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Candidates are aware of the Post Results Services provided by the awarding bodies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27" w:name="_Toc500153228"/>
      <w:r w:rsidRPr="00D92B63">
        <w:rPr>
          <w:rFonts w:asciiTheme="minorHAnsi" w:eastAsiaTheme="majorEastAsia" w:hAnsiTheme="minorHAnsi" w:cstheme="minorHAnsi"/>
          <w:b/>
          <w:bCs/>
          <w:sz w:val="24"/>
          <w:szCs w:val="24"/>
          <w:u w:val="single"/>
        </w:rPr>
        <w:t>Dispatch of exam scripts</w:t>
      </w:r>
      <w:bookmarkEnd w:id="27"/>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Identifies and confirms arrangements for the dispatch of candidate exam scripts with the DfE ‘yellow label service’ or the awarding body where qualifications sit outside the scope of the service</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28" w:name="_Toc500153229"/>
      <w:r w:rsidRPr="00D92B63">
        <w:rPr>
          <w:rFonts w:asciiTheme="minorHAnsi" w:eastAsiaTheme="majorEastAsia" w:hAnsiTheme="minorHAnsi" w:cstheme="minorHAnsi"/>
          <w:b/>
          <w:bCs/>
          <w:sz w:val="24"/>
          <w:szCs w:val="24"/>
          <w:u w:val="single"/>
        </w:rPr>
        <w:t>Internal assessment and endorsements</w:t>
      </w:r>
      <w:bookmarkEnd w:id="28"/>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procedures are in place for candidates to appeal internal assessment decisions and make requests </w:t>
      </w:r>
      <w:r w:rsidRPr="00D92B63">
        <w:rPr>
          <w:rFonts w:asciiTheme="minorHAnsi" w:eastAsia="Times New Roman" w:hAnsiTheme="minorHAnsi" w:cstheme="minorHAnsi"/>
          <w:sz w:val="24"/>
          <w:szCs w:val="24"/>
        </w:rPr>
        <w:t xml:space="preserve">for reviews of marking </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SENCo</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Liaises with teaching staff to implement appropriate access arrangements for candidates undertaking internal assessments and practical endorsements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Teaching staff</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Support the SENCo in implementing appropriate access arrangements for candidates undertaking internal assessments and practical endorsements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Assess and authenticate candidates’ work </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Assess endorsed components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department</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assess and authenticate candidates’ work to the awarding body requirements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assess endorsed components according to awarding body requirements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provide marks for internally assessed components and grades for endorsements of qualifications to the EO to the internal deadline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provide required samples of work for moderation and sample recordings for monitoring to the EO to the internal deadline</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HODs have submitted centre marks before the deadline.</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Keeps a record to track what has been sent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Logs moderated samples returned to the centre  </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are aware of the requirements in terms of retention and subsequent disposal of candidates’ work</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Candidates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Authenticate their work as required by the awarding body</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29" w:name="_Toc500153230"/>
      <w:r w:rsidRPr="00D92B63">
        <w:rPr>
          <w:rFonts w:asciiTheme="minorHAnsi" w:eastAsiaTheme="majorEastAsia" w:hAnsiTheme="minorHAnsi" w:cstheme="minorHAnsi"/>
          <w:b/>
          <w:bCs/>
          <w:sz w:val="24"/>
          <w:szCs w:val="24"/>
          <w:u w:val="single"/>
        </w:rPr>
        <w:t>Invigilation</w:t>
      </w:r>
      <w:bookmarkEnd w:id="29"/>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an invigilation handbook and/or trains/updates invigilator annually</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Deploys invigilators effectively to exam rooms throughout an exam series (including the provision of a roving invigilator to regularly enter and observe the rooms where a candidate and invigilator [acting as a practical assistant, reader or scribe] are accommodated on a 1:1 basis)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Allocates invigilators to exam rooms (or where supervising candidates due to a timetable variation) according to the required ratios</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Liaises with the SENCo regarding the facilitation and invigilation of access arrangement candidates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SENCo</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Liaises with the EO regarding facilitation and invigilation of access arrangement candidates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Invigilators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 information as requested on their availability to invigilate throughout an exam series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30" w:name="_Toc500153231"/>
      <w:r w:rsidRPr="00D92B63">
        <w:rPr>
          <w:rFonts w:asciiTheme="minorHAnsi" w:eastAsiaTheme="majorEastAsia" w:hAnsiTheme="minorHAnsi" w:cstheme="minorHAnsi"/>
          <w:b/>
          <w:bCs/>
          <w:sz w:val="24"/>
          <w:szCs w:val="24"/>
          <w:u w:val="single"/>
        </w:rPr>
        <w:t>JCQ inspection visit</w:t>
      </w:r>
      <w:bookmarkEnd w:id="30"/>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b/>
          <w:sz w:val="24"/>
          <w:szCs w:val="24"/>
        </w:rPr>
        <w:t>Exams officer</w:t>
      </w:r>
      <w:r w:rsidRPr="00D92B63">
        <w:rPr>
          <w:rFonts w:asciiTheme="minorHAnsi" w:hAnsiTheme="minorHAnsi" w:cstheme="minorHAnsi"/>
          <w:sz w:val="24"/>
          <w:szCs w:val="24"/>
        </w:rPr>
        <w:t xml:space="preserve"> or </w:t>
      </w:r>
      <w:r w:rsidRPr="00D92B63">
        <w:rPr>
          <w:rFonts w:asciiTheme="minorHAnsi" w:hAnsiTheme="minorHAnsi" w:cstheme="minorHAnsi"/>
          <w:b/>
          <w:sz w:val="24"/>
          <w:szCs w:val="24"/>
        </w:rPr>
        <w:t>Senior leader</w:t>
      </w:r>
    </w:p>
    <w:p w:rsidR="00D92B63" w:rsidRPr="00D92B63" w:rsidRDefault="00D92B63" w:rsidP="00D92B63">
      <w:pPr>
        <w:numPr>
          <w:ilvl w:val="0"/>
          <w:numId w:val="1"/>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Will accompany the Inspector throughout the visit </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31" w:name="_Toc500153232"/>
      <w:r w:rsidRPr="00D92B63">
        <w:rPr>
          <w:rFonts w:asciiTheme="minorHAnsi" w:eastAsiaTheme="majorEastAsia" w:hAnsiTheme="minorHAnsi" w:cstheme="minorHAnsi"/>
          <w:b/>
          <w:bCs/>
          <w:sz w:val="24"/>
          <w:szCs w:val="24"/>
          <w:u w:val="single"/>
        </w:rPr>
        <w:t>Seating and identifying candidates in exam rooms</w:t>
      </w:r>
      <w:bookmarkEnd w:id="31"/>
    </w:p>
    <w:p w:rsidR="00D92B63" w:rsidRPr="00D92B63" w:rsidRDefault="00D92B63" w:rsidP="00D92B63">
      <w:pPr>
        <w:tabs>
          <w:tab w:val="left" w:pos="1890"/>
        </w:tabs>
        <w:spacing w:line="276" w:lineRule="auto"/>
        <w:rPr>
          <w:rFonts w:asciiTheme="minorHAnsi" w:hAnsiTheme="minorHAnsi" w:cstheme="minorHAnsi"/>
          <w:sz w:val="24"/>
          <w:szCs w:val="24"/>
        </w:rPr>
      </w:pPr>
    </w:p>
    <w:p w:rsidR="00D92B63" w:rsidRPr="00D92B63" w:rsidRDefault="00D92B63" w:rsidP="00D92B63">
      <w:pPr>
        <w:tabs>
          <w:tab w:val="left" w:pos="1890"/>
        </w:tabs>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r w:rsidRPr="00D92B63">
        <w:rPr>
          <w:rFonts w:asciiTheme="minorHAnsi" w:hAnsiTheme="minorHAnsi" w:cstheme="minorHAnsi"/>
          <w:b/>
          <w:sz w:val="24"/>
          <w:szCs w:val="24"/>
        </w:rPr>
        <w:tab/>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 procedure is in place to verify candidate identity including private candidates</w:t>
      </w:r>
    </w:p>
    <w:p w:rsidR="00D92B63" w:rsidRPr="00D92B63" w:rsidRDefault="00D92B63" w:rsidP="00D92B63">
      <w:pPr>
        <w:keepNext/>
        <w:spacing w:before="120" w:after="120" w:line="276" w:lineRule="auto"/>
        <w:ind w:firstLine="720"/>
        <w:outlineLvl w:val="1"/>
        <w:rPr>
          <w:rFonts w:asciiTheme="minorHAnsi" w:eastAsia="Times New Roman" w:hAnsiTheme="minorHAnsi" w:cstheme="minorHAnsi"/>
          <w:b/>
          <w:color w:val="FF0000"/>
          <w:sz w:val="24"/>
          <w:szCs w:val="24"/>
        </w:rPr>
      </w:pPr>
      <w:bookmarkStart w:id="32" w:name="_Toc500153233"/>
      <w:r w:rsidRPr="00D92B63">
        <w:rPr>
          <w:rFonts w:asciiTheme="minorHAnsi" w:eastAsia="Times New Roman" w:hAnsiTheme="minorHAnsi" w:cstheme="minorHAnsi"/>
          <w:b/>
          <w:color w:val="FF0000"/>
          <w:sz w:val="24"/>
          <w:szCs w:val="24"/>
        </w:rPr>
        <w:t>Verifying candidate identity procedure</w:t>
      </w:r>
      <w:bookmarkEnd w:id="32"/>
    </w:p>
    <w:tbl>
      <w:tblPr>
        <w:tblStyle w:val="TableGrid1"/>
        <w:tblW w:w="0" w:type="auto"/>
        <w:tblInd w:w="720" w:type="dxa"/>
        <w:tblLook w:val="04A0" w:firstRow="1" w:lastRow="0" w:firstColumn="1" w:lastColumn="0" w:noHBand="0" w:noVBand="1"/>
      </w:tblPr>
      <w:tblGrid>
        <w:gridCol w:w="9878"/>
      </w:tblGrid>
      <w:tr w:rsidR="00D92B63" w:rsidRPr="00D92B63" w:rsidTr="00A877E6">
        <w:tc>
          <w:tcPr>
            <w:tcW w:w="9878" w:type="dxa"/>
          </w:tcPr>
          <w:p w:rsidR="00D92B63" w:rsidRPr="00D92B63" w:rsidRDefault="00D92B63" w:rsidP="00D92B63">
            <w:pPr>
              <w:spacing w:line="276" w:lineRule="auto"/>
              <w:rPr>
                <w:rFonts w:asciiTheme="minorHAnsi" w:hAnsiTheme="minorHAnsi" w:cstheme="minorHAnsi"/>
                <w:i/>
                <w:sz w:val="20"/>
                <w:szCs w:val="20"/>
              </w:rPr>
            </w:pPr>
            <w:r w:rsidRPr="00D92B63">
              <w:rPr>
                <w:rFonts w:asciiTheme="minorHAnsi" w:hAnsiTheme="minorHAnsi" w:cstheme="minorHAnsi"/>
                <w:i/>
                <w:sz w:val="20"/>
                <w:szCs w:val="20"/>
              </w:rPr>
              <w:t>A member of SLT will be available prior to the start of the examination for the purpose of identifying candidates. And will notify the EO of missing candidates.</w:t>
            </w:r>
          </w:p>
        </w:tc>
      </w:tr>
    </w:tbl>
    <w:p w:rsidR="00D92B63" w:rsidRPr="00D92B63" w:rsidRDefault="00D92B63" w:rsidP="00D92B63">
      <w:pPr>
        <w:spacing w:line="276" w:lineRule="auto"/>
        <w:ind w:left="720"/>
        <w:contextualSpacing/>
        <w:rPr>
          <w:rFonts w:asciiTheme="minorHAnsi" w:hAnsiTheme="minorHAnsi" w:cstheme="minorHAnsi"/>
          <w:sz w:val="12"/>
          <w:szCs w:val="12"/>
        </w:rPr>
      </w:pP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invigilators are aware of the procedure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seating plans for exam rooms according to JCQ and awarding body requirements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Invigilators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Seat candidates in exam rooms as instructed by the EO/on the seating plan</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33" w:name="_Toc500153234"/>
      <w:r w:rsidRPr="00D92B63">
        <w:rPr>
          <w:rFonts w:asciiTheme="minorHAnsi" w:eastAsiaTheme="majorEastAsia" w:hAnsiTheme="minorHAnsi" w:cstheme="minorHAnsi"/>
          <w:b/>
          <w:bCs/>
          <w:sz w:val="24"/>
          <w:szCs w:val="24"/>
          <w:u w:val="single"/>
        </w:rPr>
        <w:t>Security of exam materials</w:t>
      </w:r>
      <w:bookmarkEnd w:id="33"/>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Has a process in place to record confidential materials delivered to the centre and issued to authorised staff</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Has in place a recording system to track confidential materials taken from or returned to secure storage throughout the time the material is confidential</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Receives, checks and securely stores question papers and other exam materials according to JCQ and awarding body requirements  </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 xml:space="preserve">Reception staff </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Follow the process to record confidential materials delivered to the centre and issued to authorised staff</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 xml:space="preserve">Teaching staff </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Adhere to the recording system to track confidential materials taken from or returned to secure storage throughout the time the material is confidential</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34" w:name="_Toc500153235"/>
      <w:r w:rsidRPr="00D92B63">
        <w:rPr>
          <w:rFonts w:asciiTheme="minorHAnsi" w:eastAsiaTheme="majorEastAsia" w:hAnsiTheme="minorHAnsi" w:cstheme="minorHAnsi"/>
          <w:b/>
          <w:bCs/>
          <w:sz w:val="24"/>
          <w:szCs w:val="24"/>
          <w:u w:val="single"/>
        </w:rPr>
        <w:t>Timetabling and rooming</w:t>
      </w:r>
      <w:bookmarkEnd w:id="34"/>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Produces a master centre exam timetable for each exam series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Identifies and resolves candidate exam clashes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Identifies exam rooms and specialist equipment requirements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Allocates invigilators to exam rooms (or where supervising candidates due to a timetable variation) according to required ratios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Liaises with site staff to ensure exam rooms are set up according to JCQ and awarding body requirements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SENCo</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Liaises with the EO regarding rooming of access arrangement candidates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Liaises with other relevant centre staff to ensure appropriate arrangements, adjustments and adaptations are in place to facilitate access for disabled candidates to exams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35" w:name="_Toc500153236"/>
      <w:r w:rsidRPr="00D92B63">
        <w:rPr>
          <w:rFonts w:asciiTheme="minorHAnsi" w:eastAsiaTheme="majorEastAsia" w:hAnsiTheme="minorHAnsi" w:cstheme="minorHAnsi"/>
          <w:b/>
          <w:bCs/>
          <w:sz w:val="24"/>
          <w:szCs w:val="24"/>
          <w:u w:val="single"/>
        </w:rPr>
        <w:t>Alternative site arrangements</w:t>
      </w:r>
      <w:bookmarkEnd w:id="35"/>
    </w:p>
    <w:p w:rsidR="00D92B63" w:rsidRPr="00D92B63" w:rsidRDefault="00D92B63" w:rsidP="00D92B63">
      <w:pPr>
        <w:spacing w:line="276" w:lineRule="auto"/>
        <w:rPr>
          <w:rFonts w:asciiTheme="minorHAnsi" w:hAnsiTheme="minorHAnsi" w:cstheme="minorHAnsi"/>
          <w:b/>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question papers will only be taken to an alternative site where the published criteria for an alternative site arrangement has been met</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Will inform the JCQ Centre Inspection Service using the JCQ Alternative Site form of any alternative sites that will be used to conduct timetabled examination components of the qualifications listed in the JCQ regulations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36" w:name="_Toc500153237"/>
      <w:r w:rsidRPr="00D92B63">
        <w:rPr>
          <w:rFonts w:asciiTheme="minorHAnsi" w:eastAsiaTheme="majorEastAsia" w:hAnsiTheme="minorHAnsi" w:cstheme="minorHAnsi"/>
          <w:b/>
          <w:bCs/>
          <w:sz w:val="24"/>
          <w:szCs w:val="24"/>
          <w:u w:val="single"/>
        </w:rPr>
        <w:t>Transferred candidate arrangements</w:t>
      </w:r>
      <w:bookmarkEnd w:id="36"/>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Liaises with the host or entering centre, as required</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Processes requests to the awarding body deadline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Where relevant (for an internal candidate) informs the candidate of the arrangements that have been made for their transferred candidate arrangements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37" w:name="_Toc500153238"/>
      <w:r w:rsidRPr="00D92B63">
        <w:rPr>
          <w:rFonts w:asciiTheme="minorHAnsi" w:eastAsiaTheme="majorEastAsia" w:hAnsiTheme="minorHAnsi" w:cstheme="minorHAnsi"/>
          <w:b/>
          <w:bCs/>
          <w:sz w:val="24"/>
          <w:szCs w:val="24"/>
          <w:u w:val="single"/>
        </w:rPr>
        <w:t>Internal exams</w:t>
      </w:r>
      <w:bookmarkEnd w:id="37"/>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Prepares for the conduct of internal exams under external conditions (Year 11 February mocks only).</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a centre exam timetable of subjects and rooms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seating plans for exam rooms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SENCo</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Liaises with teaching staff to make appropriate arrangements for access arrangement candidates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 xml:space="preserve">Teaching staff </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Provide exam papers and materials </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Support the SENCo in making appropriate arrangements for access arrangement candidates</w:t>
      </w:r>
    </w:p>
    <w:p w:rsidR="00D92B63" w:rsidRPr="00D92B63" w:rsidRDefault="00D92B63" w:rsidP="00D92B63">
      <w:pPr>
        <w:keepNext/>
        <w:spacing w:before="480" w:after="240" w:line="276" w:lineRule="auto"/>
        <w:outlineLvl w:val="1"/>
        <w:rPr>
          <w:rFonts w:asciiTheme="minorHAnsi" w:eastAsia="Times New Roman" w:hAnsiTheme="minorHAnsi" w:cstheme="minorHAnsi"/>
          <w:b/>
          <w:sz w:val="24"/>
          <w:szCs w:val="24"/>
        </w:rPr>
      </w:pPr>
      <w:bookmarkStart w:id="38" w:name="_Toc500153239"/>
      <w:r w:rsidRPr="00D92B63">
        <w:rPr>
          <w:rFonts w:asciiTheme="minorHAnsi" w:eastAsia="Times New Roman" w:hAnsiTheme="minorHAnsi" w:cstheme="minorHAnsi"/>
          <w:b/>
          <w:sz w:val="24"/>
          <w:szCs w:val="24"/>
        </w:rPr>
        <w:t>Exam time: roles and responsibilities</w:t>
      </w:r>
      <w:bookmarkEnd w:id="38"/>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39" w:name="_Toc500153240"/>
      <w:r w:rsidRPr="00D92B63">
        <w:rPr>
          <w:rFonts w:asciiTheme="minorHAnsi" w:eastAsiaTheme="majorEastAsia" w:hAnsiTheme="minorHAnsi" w:cstheme="minorHAnsi"/>
          <w:b/>
          <w:bCs/>
          <w:sz w:val="24"/>
          <w:szCs w:val="24"/>
          <w:u w:val="single"/>
        </w:rPr>
        <w:t>Access arrangements</w:t>
      </w:r>
      <w:bookmarkEnd w:id="39"/>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cover sheets for access arrangement candidates’ scripts where required for particular arrangements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Has a process in place to deal with emergency access arrangements as they arise at the time of exams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applies for approval through AAO where required or through the awarding body where qualifications sit outside the scope of AAO</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40" w:name="_Toc500153241"/>
      <w:r w:rsidRPr="00D92B63">
        <w:rPr>
          <w:rFonts w:asciiTheme="minorHAnsi" w:eastAsiaTheme="majorEastAsia" w:hAnsiTheme="minorHAnsi" w:cstheme="minorHAnsi"/>
          <w:b/>
          <w:bCs/>
          <w:sz w:val="24"/>
          <w:szCs w:val="24"/>
          <w:u w:val="single"/>
        </w:rPr>
        <w:t>Candidate absence</w:t>
      </w:r>
      <w:bookmarkEnd w:id="40"/>
    </w:p>
    <w:p w:rsidR="00D92B63" w:rsidRPr="00D92B63" w:rsidRDefault="00D92B63" w:rsidP="00D92B63">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41" w:name="_Toc500153242"/>
      <w:r w:rsidRPr="00D92B63">
        <w:rPr>
          <w:rFonts w:asciiTheme="minorHAnsi" w:eastAsia="Times New Roman" w:hAnsiTheme="minorHAnsi" w:cstheme="minorHAnsi"/>
          <w:b/>
          <w:color w:val="FF0000"/>
          <w:sz w:val="24"/>
          <w:szCs w:val="24"/>
        </w:rPr>
        <w:t>Candidate absence policy</w:t>
      </w:r>
      <w:bookmarkEnd w:id="41"/>
    </w:p>
    <w:tbl>
      <w:tblPr>
        <w:tblStyle w:val="TableGrid1"/>
        <w:tblW w:w="0" w:type="auto"/>
        <w:tblInd w:w="720" w:type="dxa"/>
        <w:tblLook w:val="04A0" w:firstRow="1" w:lastRow="0" w:firstColumn="1" w:lastColumn="0" w:noHBand="0" w:noVBand="1"/>
      </w:tblPr>
      <w:tblGrid>
        <w:gridCol w:w="9878"/>
      </w:tblGrid>
      <w:tr w:rsidR="00D92B63" w:rsidRPr="00D92B63" w:rsidTr="00A877E6">
        <w:tc>
          <w:tcPr>
            <w:tcW w:w="9878" w:type="dxa"/>
          </w:tcPr>
          <w:p w:rsidR="00D92B63" w:rsidRPr="00D92B63" w:rsidRDefault="00D92B63" w:rsidP="00D92B63">
            <w:pPr>
              <w:spacing w:line="276" w:lineRule="auto"/>
              <w:rPr>
                <w:rFonts w:asciiTheme="minorHAnsi" w:hAnsiTheme="minorHAnsi" w:cstheme="minorHAnsi"/>
                <w:sz w:val="20"/>
                <w:szCs w:val="20"/>
              </w:rPr>
            </w:pPr>
            <w:r w:rsidRPr="00D92B63">
              <w:rPr>
                <w:rFonts w:asciiTheme="minorHAnsi" w:hAnsiTheme="minorHAnsi" w:cstheme="minorHAnsi"/>
                <w:i/>
                <w:sz w:val="20"/>
                <w:szCs w:val="20"/>
              </w:rPr>
              <w:t>Absent candidates will be reported to SLT, who will then follow up.</w:t>
            </w:r>
            <w:r w:rsidRPr="00D92B63">
              <w:rPr>
                <w:rFonts w:asciiTheme="minorHAnsi" w:hAnsiTheme="minorHAnsi" w:cstheme="minorHAnsi"/>
                <w:sz w:val="24"/>
                <w:szCs w:val="24"/>
              </w:rPr>
              <w:t xml:space="preserve">  </w:t>
            </w:r>
          </w:p>
        </w:tc>
      </w:tr>
    </w:tbl>
    <w:p w:rsidR="00D92B63" w:rsidRPr="00D92B63" w:rsidRDefault="00D92B63" w:rsidP="00D92B63">
      <w:pPr>
        <w:spacing w:line="276" w:lineRule="auto"/>
        <w:rPr>
          <w:rFonts w:asciiTheme="minorHAnsi" w:hAnsiTheme="minorHAnsi" w:cstheme="minorHAnsi"/>
          <w:b/>
          <w:sz w:val="12"/>
          <w:szCs w:val="12"/>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Invigilators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that confirmed absent candidates are clearly marked as such on the attendance register and seating plan</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Candidates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Will be charged relevant entry fees for unauthorised absence from exams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42" w:name="_Toc500153243"/>
      <w:r w:rsidRPr="00D92B63">
        <w:rPr>
          <w:rFonts w:asciiTheme="minorHAnsi" w:eastAsiaTheme="majorEastAsia" w:hAnsiTheme="minorHAnsi" w:cstheme="minorHAnsi"/>
          <w:b/>
          <w:bCs/>
          <w:sz w:val="24"/>
          <w:szCs w:val="24"/>
          <w:u w:val="single"/>
        </w:rPr>
        <w:t>Candidate late arrival</w:t>
      </w:r>
      <w:bookmarkEnd w:id="42"/>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that candidates who arrive very late for an exam are reported to the awarding body as soon as practically possible after the exam has taken place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Warns candidates that their work may not be accepted by the awarding body</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Invigilators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Are informed of the policy/process for dealing with late/very late arrival candidates through training</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that relevant information is recorded on the exam room incident log</w:t>
      </w:r>
    </w:p>
    <w:p w:rsidR="00D92B63" w:rsidRPr="00D92B63" w:rsidRDefault="00D92B63" w:rsidP="00D92B63">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43" w:name="_Toc500153244"/>
      <w:r w:rsidRPr="00D92B63">
        <w:rPr>
          <w:rFonts w:asciiTheme="minorHAnsi" w:eastAsia="Times New Roman" w:hAnsiTheme="minorHAnsi" w:cstheme="minorHAnsi"/>
          <w:b/>
          <w:color w:val="FF0000"/>
          <w:sz w:val="24"/>
          <w:szCs w:val="24"/>
        </w:rPr>
        <w:t>Candidate late arrival policy</w:t>
      </w:r>
      <w:bookmarkEnd w:id="43"/>
    </w:p>
    <w:tbl>
      <w:tblPr>
        <w:tblStyle w:val="TableGrid1"/>
        <w:tblW w:w="0" w:type="auto"/>
        <w:tblInd w:w="720" w:type="dxa"/>
        <w:tblLook w:val="04A0" w:firstRow="1" w:lastRow="0" w:firstColumn="1" w:lastColumn="0" w:noHBand="0" w:noVBand="1"/>
      </w:tblPr>
      <w:tblGrid>
        <w:gridCol w:w="9878"/>
      </w:tblGrid>
      <w:tr w:rsidR="00D92B63" w:rsidRPr="00D92B63" w:rsidTr="00A877E6">
        <w:tc>
          <w:tcPr>
            <w:tcW w:w="9878" w:type="dxa"/>
          </w:tcPr>
          <w:p w:rsidR="00D92B63" w:rsidRPr="00D92B63" w:rsidRDefault="00D92B63" w:rsidP="00D92B63">
            <w:pPr>
              <w:spacing w:line="276" w:lineRule="auto"/>
              <w:rPr>
                <w:rFonts w:asciiTheme="minorHAnsi" w:hAnsiTheme="minorHAnsi" w:cstheme="minorHAnsi"/>
                <w:sz w:val="18"/>
                <w:szCs w:val="18"/>
              </w:rPr>
            </w:pPr>
            <w:r w:rsidRPr="00D92B63">
              <w:rPr>
                <w:rFonts w:asciiTheme="minorHAnsi" w:hAnsiTheme="minorHAnsi" w:cstheme="minorHAnsi"/>
                <w:i/>
                <w:sz w:val="20"/>
                <w:szCs w:val="20"/>
              </w:rPr>
              <w:t>Late arrivals must be escorted into the examination room under the supervision of exam staff.</w:t>
            </w:r>
          </w:p>
        </w:tc>
      </w:tr>
    </w:tbl>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44" w:name="_Toc500153245"/>
      <w:r w:rsidRPr="00D92B63">
        <w:rPr>
          <w:rFonts w:asciiTheme="minorHAnsi" w:eastAsiaTheme="majorEastAsia" w:hAnsiTheme="minorHAnsi" w:cstheme="minorHAnsi"/>
          <w:b/>
          <w:bCs/>
          <w:sz w:val="24"/>
          <w:szCs w:val="24"/>
          <w:u w:val="single"/>
        </w:rPr>
        <w:t>Conducting exams</w:t>
      </w:r>
      <w:bookmarkEnd w:id="44"/>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venues used for conducting exams meet the requirements of JCQ and awarding bodies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exams are conducted according to JCQ and awarding body instructions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Uses an exam day checklist to ensure each exam session is fully prepared for, unplanned events can be dealt with and associated follow-up is completed</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45" w:name="_Toc500153246"/>
      <w:r w:rsidRPr="00D92B63">
        <w:rPr>
          <w:rFonts w:asciiTheme="minorHAnsi" w:eastAsiaTheme="majorEastAsia" w:hAnsiTheme="minorHAnsi" w:cstheme="minorHAnsi"/>
          <w:b/>
          <w:bCs/>
          <w:sz w:val="24"/>
          <w:szCs w:val="24"/>
          <w:u w:val="single"/>
        </w:rPr>
        <w:t>Dispatch of exam scripts</w:t>
      </w:r>
      <w:bookmarkEnd w:id="45"/>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Dispatches scripts as instructed by JCQ and awarding bodies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Keeps appropriate records to track dispatch</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46" w:name="_Toc500153247"/>
      <w:r w:rsidRPr="00D92B63">
        <w:rPr>
          <w:rFonts w:asciiTheme="minorHAnsi" w:eastAsiaTheme="majorEastAsia" w:hAnsiTheme="minorHAnsi" w:cstheme="minorHAnsi"/>
          <w:b/>
          <w:bCs/>
          <w:sz w:val="24"/>
          <w:szCs w:val="24"/>
          <w:u w:val="single"/>
        </w:rPr>
        <w:t>Exam papers and materials</w:t>
      </w:r>
      <w:bookmarkEnd w:id="46"/>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Organises exam question papers and associated confidential resources in date order in secure storage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Attaches erratum notices received to relevant exam question paper packets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Collates attendance registers and examiner details in date order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Regularly checks mail or inbox for updates from awarding bodies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In order to avoid potential breaches of security, ensures prior to question paper packets being opened that another member of staff or an invigilator checks the time, date and paper details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Where allowed by the awarding body, only releases exam papers and materials to teaching departments for teaching and learning purposes after the published finishing time of the exam, or until any clash candidates have completed the exam</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47" w:name="_Toc500153248"/>
      <w:r w:rsidRPr="00D92B63">
        <w:rPr>
          <w:rFonts w:asciiTheme="minorHAnsi" w:eastAsiaTheme="majorEastAsia" w:hAnsiTheme="minorHAnsi" w:cstheme="minorHAnsi"/>
          <w:b/>
          <w:bCs/>
          <w:sz w:val="24"/>
          <w:szCs w:val="24"/>
          <w:u w:val="single"/>
        </w:rPr>
        <w:t>Exam rooms</w:t>
      </w:r>
      <w:bookmarkEnd w:id="47"/>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that prior to exams commencing, revision or coaching sessions for candidates will not be held in the designated exam room(s)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only authorised centre staff are present in exam rooms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Ensures information relating to food and drink that may be allowed in exam rooms is clearly communicated to candidates </w:t>
      </w:r>
    </w:p>
    <w:p w:rsidR="00D92B63" w:rsidRPr="00D92B63" w:rsidRDefault="00D92B63" w:rsidP="00D92B63">
      <w:pPr>
        <w:keepNext/>
        <w:spacing w:before="240" w:after="120" w:line="276" w:lineRule="auto"/>
        <w:ind w:firstLine="720"/>
        <w:outlineLvl w:val="1"/>
        <w:rPr>
          <w:rFonts w:asciiTheme="minorHAnsi" w:eastAsia="Times New Roman" w:hAnsiTheme="minorHAnsi" w:cstheme="minorHAnsi"/>
          <w:b/>
          <w:sz w:val="24"/>
          <w:szCs w:val="24"/>
        </w:rPr>
      </w:pPr>
      <w:bookmarkStart w:id="48" w:name="_Toc500153249"/>
      <w:r w:rsidRPr="00D92B63">
        <w:rPr>
          <w:rFonts w:asciiTheme="minorHAnsi" w:eastAsia="Times New Roman" w:hAnsiTheme="minorHAnsi" w:cstheme="minorHAnsi"/>
          <w:b/>
          <w:sz w:val="24"/>
          <w:szCs w:val="24"/>
        </w:rPr>
        <w:t>Food and drink in exam rooms</w:t>
      </w:r>
      <w:bookmarkEnd w:id="48"/>
    </w:p>
    <w:tbl>
      <w:tblPr>
        <w:tblStyle w:val="TableGrid1"/>
        <w:tblW w:w="0" w:type="auto"/>
        <w:tblInd w:w="720" w:type="dxa"/>
        <w:tblLook w:val="04A0" w:firstRow="1" w:lastRow="0" w:firstColumn="1" w:lastColumn="0" w:noHBand="0" w:noVBand="1"/>
      </w:tblPr>
      <w:tblGrid>
        <w:gridCol w:w="9878"/>
      </w:tblGrid>
      <w:tr w:rsidR="00D92B63" w:rsidRPr="00D92B63" w:rsidTr="00A877E6">
        <w:tc>
          <w:tcPr>
            <w:tcW w:w="9878" w:type="dxa"/>
          </w:tcPr>
          <w:p w:rsidR="00D92B63" w:rsidRPr="00D92B63" w:rsidRDefault="00D92B63" w:rsidP="00D92B63">
            <w:pPr>
              <w:spacing w:line="276" w:lineRule="auto"/>
              <w:rPr>
                <w:rFonts w:asciiTheme="minorHAnsi" w:hAnsiTheme="minorHAnsi" w:cstheme="minorHAnsi"/>
                <w:i/>
                <w:sz w:val="20"/>
                <w:szCs w:val="20"/>
              </w:rPr>
            </w:pPr>
            <w:r w:rsidRPr="00D92B63">
              <w:rPr>
                <w:rFonts w:asciiTheme="minorHAnsi" w:hAnsiTheme="minorHAnsi" w:cstheme="minorHAnsi"/>
                <w:i/>
                <w:sz w:val="20"/>
                <w:szCs w:val="20"/>
              </w:rPr>
              <w:t xml:space="preserve">Water will be provided by the centre for candidates. Other drinks will only be permitted provided all labels have been removed.                                                        </w:t>
            </w:r>
          </w:p>
        </w:tc>
      </w:tr>
    </w:tbl>
    <w:p w:rsidR="00D92B63" w:rsidRPr="00D92B63" w:rsidRDefault="00D92B63" w:rsidP="00D92B63">
      <w:pPr>
        <w:spacing w:line="276" w:lineRule="auto"/>
        <w:rPr>
          <w:rFonts w:asciiTheme="minorHAnsi" w:hAnsiTheme="minorHAnsi" w:cstheme="minorHAnsi"/>
          <w:sz w:val="12"/>
          <w:szCs w:val="12"/>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exam rooms are set up and conducted as required in the regulations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invigilators with appropriate resources to effectively conduct exams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Briefs invigilators on exams to be conducted on a session by session basis (including the arrangements in place for any transferred candidates)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sole invigilators have an appropriate means of summoning assistance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invigilators understand how to deal with candidates who may need to leave the exam room temporarily</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authorised exam materials which candidates are not expected to provide themselves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invigilators and candidates are aware of the emergency evacuation procedure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invigilators are aware of arrangements in place for a candidate with a disability who may need assistance if an exam room is evacuated</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Senior leaders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Ensure a documented emergency evacuation procedure for exam rooms is in place </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arrangements are in place for a candidate with a disability who may need assistance if an exam room is evacuated</w:t>
      </w:r>
    </w:p>
    <w:p w:rsidR="00D92B63" w:rsidRPr="00D92B63" w:rsidRDefault="00D92B63" w:rsidP="00D92B63">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49" w:name="_Toc500153250"/>
      <w:r w:rsidRPr="00D92B63">
        <w:rPr>
          <w:rFonts w:asciiTheme="minorHAnsi" w:eastAsia="Times New Roman" w:hAnsiTheme="minorHAnsi" w:cstheme="minorHAnsi"/>
          <w:b/>
          <w:color w:val="FF0000"/>
          <w:sz w:val="24"/>
          <w:szCs w:val="24"/>
        </w:rPr>
        <w:t>Emergency evacuation policy</w:t>
      </w:r>
      <w:bookmarkEnd w:id="49"/>
    </w:p>
    <w:tbl>
      <w:tblPr>
        <w:tblStyle w:val="TableGrid1"/>
        <w:tblW w:w="0" w:type="auto"/>
        <w:tblInd w:w="720" w:type="dxa"/>
        <w:tblLook w:val="04A0" w:firstRow="1" w:lastRow="0" w:firstColumn="1" w:lastColumn="0" w:noHBand="0" w:noVBand="1"/>
      </w:tblPr>
      <w:tblGrid>
        <w:gridCol w:w="9878"/>
      </w:tblGrid>
      <w:tr w:rsidR="00D92B63" w:rsidRPr="00D92B63" w:rsidTr="00A877E6">
        <w:tc>
          <w:tcPr>
            <w:tcW w:w="9878" w:type="dxa"/>
          </w:tcPr>
          <w:p w:rsidR="00D92B63" w:rsidRPr="00D92B63" w:rsidRDefault="00D92B63" w:rsidP="00D92B63">
            <w:pPr>
              <w:autoSpaceDE w:val="0"/>
              <w:autoSpaceDN w:val="0"/>
              <w:adjustRightInd w:val="0"/>
              <w:spacing w:after="120" w:line="276" w:lineRule="auto"/>
              <w:rPr>
                <w:rFonts w:asciiTheme="minorHAnsi" w:eastAsiaTheme="minorHAnsi" w:hAnsiTheme="minorHAnsi" w:cstheme="minorHAnsi"/>
                <w:i/>
                <w:sz w:val="20"/>
                <w:szCs w:val="20"/>
                <w:lang w:eastAsia="en-US"/>
              </w:rPr>
            </w:pPr>
            <w:r w:rsidRPr="00D92B63">
              <w:rPr>
                <w:rFonts w:asciiTheme="minorHAnsi" w:eastAsiaTheme="minorHAnsi" w:hAnsiTheme="minorHAnsi" w:cstheme="minorHAnsi"/>
                <w:i/>
                <w:sz w:val="20"/>
                <w:szCs w:val="20"/>
                <w:lang w:eastAsia="en-US"/>
              </w:rPr>
              <w:t>Available as a separate document on the school website.  A copy will also be available inside the main examination room.</w:t>
            </w:r>
          </w:p>
        </w:tc>
      </w:tr>
    </w:tbl>
    <w:p w:rsidR="00D92B63" w:rsidRPr="00D92B63" w:rsidRDefault="00D92B63" w:rsidP="00D92B63">
      <w:pPr>
        <w:spacing w:line="276" w:lineRule="auto"/>
        <w:ind w:left="360"/>
        <w:rPr>
          <w:rFonts w:asciiTheme="minorHAnsi" w:hAnsiTheme="minorHAnsi" w:cstheme="minorHAnsi"/>
          <w:sz w:val="12"/>
          <w:szCs w:val="12"/>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Site staff</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exam rooms are available and set up as requested by the EO</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grounds or centre maintenance work does not disturb exam candidates in exam rooms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fire alarm testing does not take place during exam sessions</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Invigilators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Conduct exams in every exam room as instructed in training/update events and briefing sessions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50" w:name="_Toc500153251"/>
      <w:r w:rsidRPr="00D92B63">
        <w:rPr>
          <w:rFonts w:asciiTheme="minorHAnsi" w:eastAsiaTheme="majorEastAsia" w:hAnsiTheme="minorHAnsi" w:cstheme="minorHAnsi"/>
          <w:b/>
          <w:bCs/>
          <w:sz w:val="24"/>
          <w:szCs w:val="24"/>
          <w:u w:val="single"/>
        </w:rPr>
        <w:t>Irregularities</w:t>
      </w:r>
      <w:bookmarkEnd w:id="50"/>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any cases of alleged, suspected or actual incidents of malpractice or maladministration before, during or after examinations/assessments (by centre staff, candidates, invigilators) are investigated and reported to the awarding body immediately, by completing the appropriate documentation</w:t>
      </w:r>
    </w:p>
    <w:p w:rsidR="00D92B63" w:rsidRPr="00D92B63" w:rsidRDefault="00D92B63" w:rsidP="00D92B63">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51" w:name="_Toc500153252"/>
      <w:r w:rsidRPr="00D92B63">
        <w:rPr>
          <w:rFonts w:asciiTheme="minorHAnsi" w:eastAsia="Times New Roman" w:hAnsiTheme="minorHAnsi" w:cstheme="minorHAnsi"/>
          <w:b/>
          <w:color w:val="FF0000"/>
          <w:sz w:val="24"/>
          <w:szCs w:val="24"/>
        </w:rPr>
        <w:t>Managing behaviour</w:t>
      </w:r>
      <w:bookmarkEnd w:id="51"/>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Senior leaders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support is provided for the EO and invigilators when dealing with disruptive candidates in exam rooms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that internal disciplinary procedures relating to candidate behaviour are instigated, when appropriate</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Provides an exam room incident log in all exam rooms for recording any incidents or irregularities </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Actions any required follow-up and reports to awarding bodies as soon as practically possible after the exam has taken place</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Invigilators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Record any incidents or irregularities on the exam room incident log (for example, late/very late arrival, candidate or centre staff suspected malpractice, candidate illness, disruption or disturbance in the exam room, emergency evacuation)</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52" w:name="_Toc500153253"/>
      <w:r w:rsidRPr="00D92B63">
        <w:rPr>
          <w:rFonts w:asciiTheme="minorHAnsi" w:eastAsiaTheme="majorEastAsia" w:hAnsiTheme="minorHAnsi" w:cstheme="minorHAnsi"/>
          <w:b/>
          <w:bCs/>
          <w:sz w:val="24"/>
          <w:szCs w:val="24"/>
          <w:u w:val="single"/>
        </w:rPr>
        <w:t>Special consideration</w:t>
      </w:r>
      <w:bookmarkEnd w:id="52"/>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Processes appropriate requests for special consideration to awarding bodies </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Gathers evidence which may need to be provided by other staff in centre or candidates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Submits requests to awarding bodies to the external deadline</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53" w:name="_Toc500153254"/>
      <w:r w:rsidRPr="00D92B63">
        <w:rPr>
          <w:rFonts w:asciiTheme="minorHAnsi" w:eastAsiaTheme="majorEastAsia" w:hAnsiTheme="minorHAnsi" w:cstheme="minorHAnsi"/>
          <w:b/>
          <w:bCs/>
          <w:sz w:val="24"/>
          <w:szCs w:val="24"/>
          <w:u w:val="single"/>
        </w:rPr>
        <w:t>Unauthorised materials</w:t>
      </w:r>
      <w:bookmarkEnd w:id="53"/>
    </w:p>
    <w:p w:rsidR="00D92B63" w:rsidRPr="00D92B63" w:rsidRDefault="00D92B63" w:rsidP="00D92B63">
      <w:pPr>
        <w:keepNext/>
        <w:spacing w:before="120" w:after="120" w:line="276" w:lineRule="auto"/>
        <w:ind w:firstLine="720"/>
        <w:outlineLvl w:val="1"/>
        <w:rPr>
          <w:rFonts w:asciiTheme="minorHAnsi" w:eastAsia="Times New Roman" w:hAnsiTheme="minorHAnsi" w:cstheme="minorHAnsi"/>
          <w:b/>
          <w:color w:val="FF0000"/>
          <w:sz w:val="24"/>
          <w:szCs w:val="24"/>
        </w:rPr>
      </w:pPr>
      <w:bookmarkStart w:id="54" w:name="_Toc500153255"/>
      <w:r w:rsidRPr="00D92B63">
        <w:rPr>
          <w:rFonts w:asciiTheme="minorHAnsi" w:eastAsia="Times New Roman" w:hAnsiTheme="minorHAnsi" w:cstheme="minorHAnsi"/>
          <w:b/>
          <w:color w:val="FF0000"/>
          <w:sz w:val="24"/>
          <w:szCs w:val="24"/>
        </w:rPr>
        <w:t>Arrangements for unauthorised materials taken into the exam room</w:t>
      </w:r>
      <w:bookmarkEnd w:id="54"/>
    </w:p>
    <w:tbl>
      <w:tblPr>
        <w:tblStyle w:val="TableGrid1"/>
        <w:tblW w:w="0" w:type="auto"/>
        <w:tblInd w:w="675" w:type="dxa"/>
        <w:tblLook w:val="04A0" w:firstRow="1" w:lastRow="0" w:firstColumn="1" w:lastColumn="0" w:noHBand="0" w:noVBand="1"/>
      </w:tblPr>
      <w:tblGrid>
        <w:gridCol w:w="9923"/>
      </w:tblGrid>
      <w:tr w:rsidR="00D92B63" w:rsidRPr="00D92B63" w:rsidTr="00A877E6">
        <w:tc>
          <w:tcPr>
            <w:tcW w:w="9923" w:type="dxa"/>
          </w:tcPr>
          <w:p w:rsidR="00D92B63" w:rsidRPr="00D92B63" w:rsidRDefault="00D92B63" w:rsidP="00D92B63">
            <w:pPr>
              <w:spacing w:line="276" w:lineRule="auto"/>
              <w:rPr>
                <w:rFonts w:asciiTheme="minorHAnsi" w:hAnsiTheme="minorHAnsi" w:cstheme="minorHAnsi"/>
                <w:i/>
                <w:sz w:val="20"/>
                <w:szCs w:val="20"/>
              </w:rPr>
            </w:pPr>
            <w:r w:rsidRPr="00D92B63">
              <w:rPr>
                <w:rFonts w:asciiTheme="minorHAnsi" w:hAnsiTheme="minorHAnsi" w:cstheme="minorHAnsi"/>
                <w:i/>
                <w:sz w:val="20"/>
                <w:szCs w:val="20"/>
              </w:rPr>
              <w:t>Candidates will be asked to place their watches on their desks during the examination.  Unauthorised items will be removed and placed in reception</w:t>
            </w:r>
          </w:p>
        </w:tc>
      </w:tr>
    </w:tbl>
    <w:p w:rsidR="00D92B63" w:rsidRPr="00D92B63" w:rsidRDefault="00D92B63" w:rsidP="00D92B63">
      <w:pPr>
        <w:spacing w:before="120" w:after="0" w:line="276" w:lineRule="auto"/>
        <w:rPr>
          <w:rFonts w:asciiTheme="minorHAnsi" w:hAnsiTheme="minorHAnsi" w:cstheme="minorHAnsi"/>
          <w:b/>
          <w:sz w:val="24"/>
          <w:szCs w:val="24"/>
        </w:rPr>
      </w:pPr>
      <w:r w:rsidRPr="00D92B63">
        <w:rPr>
          <w:rFonts w:asciiTheme="minorHAnsi" w:hAnsiTheme="minorHAnsi" w:cstheme="minorHAnsi"/>
          <w:b/>
          <w:sz w:val="24"/>
          <w:szCs w:val="24"/>
        </w:rPr>
        <w:t>Invigilators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Are informed of the arrangements through training</w:t>
      </w:r>
    </w:p>
    <w:p w:rsidR="00D92B63" w:rsidRPr="00D92B63" w:rsidRDefault="00D92B63" w:rsidP="00D92B63">
      <w:pPr>
        <w:keepNext/>
        <w:spacing w:before="480" w:after="240" w:line="276" w:lineRule="auto"/>
        <w:outlineLvl w:val="1"/>
        <w:rPr>
          <w:rFonts w:asciiTheme="minorHAnsi" w:eastAsia="Times New Roman" w:hAnsiTheme="minorHAnsi" w:cstheme="minorHAnsi"/>
          <w:b/>
          <w:sz w:val="24"/>
          <w:szCs w:val="24"/>
        </w:rPr>
      </w:pPr>
      <w:bookmarkStart w:id="55" w:name="_Toc500153256"/>
      <w:r w:rsidRPr="00D92B63">
        <w:rPr>
          <w:rFonts w:asciiTheme="minorHAnsi" w:eastAsia="Times New Roman" w:hAnsiTheme="minorHAnsi" w:cstheme="minorHAnsi"/>
          <w:b/>
          <w:sz w:val="24"/>
          <w:szCs w:val="24"/>
        </w:rPr>
        <w:t>Results and post-results: roles and responsibilities</w:t>
      </w:r>
      <w:bookmarkEnd w:id="55"/>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56" w:name="_Toc500153257"/>
      <w:r w:rsidRPr="00D92B63">
        <w:rPr>
          <w:rFonts w:asciiTheme="minorHAnsi" w:eastAsiaTheme="majorEastAsia" w:hAnsiTheme="minorHAnsi" w:cstheme="minorHAnsi"/>
          <w:b/>
          <w:bCs/>
          <w:sz w:val="24"/>
          <w:szCs w:val="24"/>
          <w:u w:val="single"/>
        </w:rPr>
        <w:t>Internal assessment</w:t>
      </w:r>
      <w:bookmarkEnd w:id="56"/>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department</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teaching staff keep candidates’ work, whether part of the moderation sample or not, secure and for the required period stated by JCQ and awarding bodies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work is returned to candidates or disposed of according to the requirements</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57" w:name="_Toc500153258"/>
      <w:r w:rsidRPr="00D92B63">
        <w:rPr>
          <w:rFonts w:asciiTheme="minorHAnsi" w:eastAsiaTheme="majorEastAsia" w:hAnsiTheme="minorHAnsi" w:cstheme="minorHAnsi"/>
          <w:b/>
          <w:bCs/>
          <w:sz w:val="24"/>
          <w:szCs w:val="24"/>
          <w:u w:val="single"/>
        </w:rPr>
        <w:t>Managing results day(s)</w:t>
      </w:r>
      <w:bookmarkEnd w:id="57"/>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Senior leaders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Identify centre staff who will be involved in the main summer results day(s) and their role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senior members of staff are accessible to candidates after the publication of results so that results may be discussed and decisions made on the submission of enquiries and ensures candidates are informed of the periods during which centre staff will be available so that they may plan accordingly</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Works with senior leaders to ensure procedures for managing the main summer results day(s) are in place</w:t>
      </w:r>
    </w:p>
    <w:p w:rsidR="00D92B63" w:rsidRPr="00D92B63" w:rsidRDefault="00D92B63" w:rsidP="00D92B63">
      <w:pPr>
        <w:spacing w:before="120" w:line="276" w:lineRule="auto"/>
        <w:rPr>
          <w:rFonts w:asciiTheme="minorHAnsi" w:hAnsiTheme="minorHAnsi" w:cstheme="minorHAnsi"/>
          <w:b/>
          <w:sz w:val="24"/>
          <w:szCs w:val="24"/>
        </w:rPr>
      </w:pPr>
      <w:r w:rsidRPr="00D92B63">
        <w:rPr>
          <w:rFonts w:asciiTheme="minorHAnsi" w:hAnsiTheme="minorHAnsi" w:cstheme="minorHAnsi"/>
          <w:b/>
          <w:sz w:val="24"/>
          <w:szCs w:val="24"/>
        </w:rPr>
        <w:t xml:space="preserve">Site staff </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 the centre is open and accessible to centre staff and candidates, as required</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58" w:name="_Toc500153259"/>
      <w:r w:rsidRPr="00D92B63">
        <w:rPr>
          <w:rFonts w:asciiTheme="minorHAnsi" w:eastAsiaTheme="majorEastAsia" w:hAnsiTheme="minorHAnsi" w:cstheme="minorHAnsi"/>
          <w:b/>
          <w:bCs/>
          <w:sz w:val="24"/>
          <w:szCs w:val="24"/>
          <w:u w:val="single"/>
        </w:rPr>
        <w:t>Accessing results</w:t>
      </w:r>
      <w:bookmarkEnd w:id="58"/>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Informs candidates in advance of when and how results will be released to them</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Accesses results from awarding bodies under restricted release of results, where this is provided by the awarding body</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Resolves any missing or incomplete results with awarding bodies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Issues statements of results to candidates on issue of results date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summaries of results for relevant centre staff on issue of results date</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59" w:name="_Toc500153260"/>
      <w:r w:rsidRPr="00D92B63">
        <w:rPr>
          <w:rFonts w:asciiTheme="minorHAnsi" w:eastAsiaTheme="majorEastAsia" w:hAnsiTheme="minorHAnsi" w:cstheme="minorHAnsi"/>
          <w:b/>
          <w:bCs/>
          <w:sz w:val="24"/>
          <w:szCs w:val="24"/>
          <w:u w:val="single"/>
        </w:rPr>
        <w:t>Post-results services</w:t>
      </w:r>
      <w:bookmarkEnd w:id="59"/>
    </w:p>
    <w:p w:rsidR="00D92B63" w:rsidRPr="00D92B63" w:rsidRDefault="00D92B63" w:rsidP="00D92B63">
      <w:pPr>
        <w:spacing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Head of centre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Ensures an internal appeals procedure is available where candidates disagree with any centre decision not to support a clerical check, a review of marking, a review of moderation or an appeal</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Understands that in the event of an awarding body initiating an extended review of marking, candidates’ marks and subject grades may be lowered, confirmed or raised</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Exams officer</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information to candidates (including private candidates) and staff on the services provided by awarding bodies and the fees charged (see also above Briefing candidates and Access to scripts, enquiries about results and appeals procedures)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Publishes internal deadlines for requesting the services to ensure the external deadlines can be effectively met</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Provides a process to record requests for services and collect candidate informed consent (after the publication of results) and fees where relevant</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Submits requests to awarding bodies to meet the external deadline</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Tracks requests to conclusion and informs candidates and relevant centre staff of outcomes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Updates centre results information, where applicable</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Teaching staff</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Meet internal deadlines to request the services and gain relevant candidate informed consent</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 xml:space="preserve">Identify the budget to which fees should be charged </w:t>
      </w:r>
    </w:p>
    <w:p w:rsidR="00D92B63" w:rsidRPr="00D92B63" w:rsidRDefault="00D92B63" w:rsidP="00D92B63">
      <w:pPr>
        <w:spacing w:line="276" w:lineRule="auto"/>
        <w:rPr>
          <w:rFonts w:asciiTheme="minorHAnsi" w:hAnsiTheme="minorHAnsi" w:cstheme="minorHAnsi"/>
          <w:b/>
          <w:sz w:val="24"/>
          <w:szCs w:val="24"/>
        </w:rPr>
      </w:pPr>
      <w:r w:rsidRPr="00D92B63">
        <w:rPr>
          <w:rFonts w:asciiTheme="minorHAnsi" w:hAnsiTheme="minorHAnsi" w:cstheme="minorHAnsi"/>
          <w:b/>
          <w:sz w:val="24"/>
          <w:szCs w:val="24"/>
        </w:rPr>
        <w:t>Candidates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Meet internal deadlines to request the services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Provide informed consent and fees, where relevant</w:t>
      </w:r>
    </w:p>
    <w:p w:rsidR="00D92B63" w:rsidRPr="00D92B63" w:rsidRDefault="00D92B63" w:rsidP="00D92B63">
      <w:pPr>
        <w:keepNext/>
        <w:keepLines/>
        <w:spacing w:before="200" w:after="0" w:line="276" w:lineRule="auto"/>
        <w:outlineLvl w:val="2"/>
        <w:rPr>
          <w:rFonts w:asciiTheme="minorHAnsi" w:eastAsiaTheme="majorEastAsia" w:hAnsiTheme="minorHAnsi" w:cstheme="minorHAnsi"/>
          <w:b/>
          <w:bCs/>
          <w:sz w:val="24"/>
          <w:szCs w:val="24"/>
          <w:u w:val="single"/>
        </w:rPr>
      </w:pPr>
      <w:bookmarkStart w:id="60" w:name="_Toc500153261"/>
      <w:r w:rsidRPr="00D92B63">
        <w:rPr>
          <w:rFonts w:asciiTheme="minorHAnsi" w:eastAsiaTheme="majorEastAsia" w:hAnsiTheme="minorHAnsi" w:cstheme="minorHAnsi"/>
          <w:b/>
          <w:bCs/>
          <w:sz w:val="24"/>
          <w:szCs w:val="24"/>
          <w:u w:val="single"/>
        </w:rPr>
        <w:t>Certificates</w:t>
      </w:r>
      <w:bookmarkEnd w:id="60"/>
    </w:p>
    <w:p w:rsidR="00D92B63" w:rsidRPr="00D92B63" w:rsidRDefault="00D92B63" w:rsidP="00D92B63">
      <w:pPr>
        <w:spacing w:before="120" w:line="276" w:lineRule="auto"/>
        <w:rPr>
          <w:rFonts w:asciiTheme="minorHAnsi" w:hAnsiTheme="minorHAnsi" w:cstheme="minorHAnsi"/>
          <w:sz w:val="24"/>
          <w:szCs w:val="24"/>
        </w:rPr>
      </w:pPr>
      <w:r w:rsidRPr="00D92B63">
        <w:rPr>
          <w:rFonts w:asciiTheme="minorHAnsi" w:hAnsiTheme="minorHAnsi" w:cstheme="minorHAnsi"/>
          <w:sz w:val="24"/>
          <w:szCs w:val="24"/>
        </w:rPr>
        <w:t xml:space="preserve">Certificates are provided to centres by awarding bodies after results have been confirmed. </w:t>
      </w:r>
    </w:p>
    <w:p w:rsidR="00D92B63" w:rsidRPr="00D92B63" w:rsidRDefault="00D92B63" w:rsidP="00D92B63">
      <w:pPr>
        <w:spacing w:before="120" w:line="276" w:lineRule="auto"/>
        <w:rPr>
          <w:rFonts w:asciiTheme="minorHAnsi" w:hAnsiTheme="minorHAnsi" w:cstheme="minorHAnsi"/>
          <w:sz w:val="24"/>
          <w:szCs w:val="24"/>
        </w:rPr>
      </w:pPr>
    </w:p>
    <w:p w:rsidR="00D92B63" w:rsidRPr="00D92B63" w:rsidRDefault="00D92B63" w:rsidP="00D92B63">
      <w:pPr>
        <w:spacing w:line="276" w:lineRule="auto"/>
        <w:rPr>
          <w:rFonts w:asciiTheme="minorHAnsi" w:hAnsiTheme="minorHAnsi" w:cstheme="minorHAnsi"/>
          <w:sz w:val="24"/>
          <w:szCs w:val="24"/>
        </w:rPr>
      </w:pPr>
      <w:r w:rsidRPr="00D92B63">
        <w:rPr>
          <w:rFonts w:asciiTheme="minorHAnsi" w:hAnsiTheme="minorHAnsi" w:cstheme="minorHAnsi"/>
          <w:b/>
          <w:sz w:val="24"/>
          <w:szCs w:val="24"/>
        </w:rPr>
        <w:t>Candidates</w:t>
      </w:r>
    </w:p>
    <w:p w:rsidR="00D92B63" w:rsidRPr="00D92B63" w:rsidRDefault="00D92B63" w:rsidP="00D92B63">
      <w:pPr>
        <w:numPr>
          <w:ilvl w:val="0"/>
          <w:numId w:val="7"/>
        </w:numPr>
        <w:spacing w:line="276" w:lineRule="auto"/>
        <w:contextualSpacing/>
        <w:rPr>
          <w:rFonts w:asciiTheme="minorHAnsi" w:hAnsiTheme="minorHAnsi" w:cstheme="minorHAnsi"/>
          <w:sz w:val="24"/>
          <w:szCs w:val="24"/>
        </w:rPr>
      </w:pPr>
      <w:r w:rsidRPr="00D92B63">
        <w:rPr>
          <w:rFonts w:asciiTheme="minorHAnsi" w:hAnsiTheme="minorHAnsi" w:cstheme="minorHAnsi"/>
          <w:sz w:val="24"/>
          <w:szCs w:val="24"/>
        </w:rPr>
        <w:t>May arrange for certificates to be collected on their behalf by providing the EO with written or email permission/authorisation; authorised persons must provide ID evidence on collection of certificates</w:t>
      </w:r>
    </w:p>
    <w:p w:rsidR="00D92B63" w:rsidRPr="00D92B63" w:rsidRDefault="00D92B63" w:rsidP="00D92B63">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61" w:name="_Toc500153262"/>
      <w:r w:rsidRPr="00D92B63">
        <w:rPr>
          <w:rFonts w:asciiTheme="minorHAnsi" w:eastAsia="Times New Roman" w:hAnsiTheme="minorHAnsi" w:cstheme="minorHAnsi"/>
          <w:b/>
          <w:color w:val="FF0000"/>
          <w:sz w:val="24"/>
          <w:szCs w:val="24"/>
        </w:rPr>
        <w:t>Retention of certificates policy</w:t>
      </w:r>
      <w:bookmarkEnd w:id="61"/>
    </w:p>
    <w:tbl>
      <w:tblPr>
        <w:tblStyle w:val="TableGrid1"/>
        <w:tblW w:w="0" w:type="auto"/>
        <w:tblInd w:w="720" w:type="dxa"/>
        <w:tblLook w:val="04A0" w:firstRow="1" w:lastRow="0" w:firstColumn="1" w:lastColumn="0" w:noHBand="0" w:noVBand="1"/>
      </w:tblPr>
      <w:tblGrid>
        <w:gridCol w:w="9878"/>
      </w:tblGrid>
      <w:tr w:rsidR="00D92B63" w:rsidRPr="00D92B63" w:rsidTr="00A877E6">
        <w:tc>
          <w:tcPr>
            <w:tcW w:w="9878" w:type="dxa"/>
          </w:tcPr>
          <w:p w:rsidR="00D92B63" w:rsidRPr="00D92B63" w:rsidRDefault="00D92B63" w:rsidP="00D92B63">
            <w:pPr>
              <w:spacing w:line="276" w:lineRule="auto"/>
              <w:rPr>
                <w:rFonts w:asciiTheme="minorHAnsi" w:hAnsiTheme="minorHAnsi" w:cstheme="minorHAnsi"/>
                <w:sz w:val="24"/>
              </w:rPr>
            </w:pPr>
            <w:r w:rsidRPr="00D92B63">
              <w:rPr>
                <w:rFonts w:asciiTheme="minorHAnsi" w:hAnsiTheme="minorHAnsi" w:cstheme="minorHAnsi"/>
                <w:i/>
                <w:sz w:val="20"/>
                <w:szCs w:val="20"/>
              </w:rPr>
              <w:t>Certificates will be retained at the centre for current students.  Certificates for leavers will only be kept for a maximum of 3 years.</w:t>
            </w:r>
          </w:p>
        </w:tc>
      </w:tr>
    </w:tbl>
    <w:p w:rsidR="00D92B63" w:rsidRPr="00D92B63" w:rsidRDefault="00D92B63" w:rsidP="00D92B63">
      <w:pPr>
        <w:spacing w:line="276" w:lineRule="auto"/>
        <w:rPr>
          <w:rFonts w:asciiTheme="minorHAnsi" w:hAnsiTheme="minorHAnsi" w:cstheme="minorHAnsi"/>
          <w:sz w:val="24"/>
        </w:rPr>
      </w:pPr>
    </w:p>
    <w:p w:rsidR="00D92B63" w:rsidRPr="00D92B63" w:rsidRDefault="00D92B63" w:rsidP="00D92B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heme="minorHAnsi" w:hAnsiTheme="minorHAnsi" w:cstheme="minorHAnsi"/>
          <w:sz w:val="24"/>
          <w:szCs w:val="24"/>
        </w:rPr>
      </w:pPr>
    </w:p>
    <w:p w:rsidR="00D92B63" w:rsidRPr="00D92B63" w:rsidRDefault="00D92B63" w:rsidP="00D92B63">
      <w:pPr>
        <w:spacing w:after="200" w:line="276" w:lineRule="auto"/>
        <w:rPr>
          <w:rFonts w:asciiTheme="minorHAnsi" w:eastAsia="Times New Roman" w:hAnsiTheme="minorHAnsi" w:cstheme="minorHAnsi"/>
          <w:b/>
          <w:sz w:val="28"/>
          <w:szCs w:val="28"/>
        </w:rPr>
      </w:pPr>
    </w:p>
    <w:p w:rsidR="00954183" w:rsidRDefault="00954183">
      <w:pPr>
        <w:rPr>
          <w:rFonts w:eastAsia="Times New Roman" w:cs="Times New Roman"/>
          <w:b/>
          <w:color w:val="003399"/>
          <w:sz w:val="28"/>
          <w:szCs w:val="28"/>
        </w:rPr>
      </w:pPr>
    </w:p>
    <w:sectPr w:rsidR="00954183">
      <w:footerReference w:type="default" r:id="rId31"/>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40" w:rsidRDefault="00BA4240">
      <w:pPr>
        <w:spacing w:after="0"/>
      </w:pPr>
      <w:r>
        <w:separator/>
      </w:r>
    </w:p>
  </w:endnote>
  <w:endnote w:type="continuationSeparator" w:id="0">
    <w:p w:rsidR="00BA4240" w:rsidRDefault="00BA4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40" w:rsidRDefault="00BA4240">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D92B63">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40" w:rsidRDefault="00BA4240">
      <w:pPr>
        <w:spacing w:after="0"/>
      </w:pPr>
      <w:r>
        <w:separator/>
      </w:r>
    </w:p>
  </w:footnote>
  <w:footnote w:type="continuationSeparator" w:id="0">
    <w:p w:rsidR="00BA4240" w:rsidRDefault="00BA42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865"/>
    <w:multiLevelType w:val="hybridMultilevel"/>
    <w:tmpl w:val="79E82452"/>
    <w:lvl w:ilvl="0" w:tplc="09125FD0">
      <w:start w:val="1"/>
      <w:numFmt w:val="bullet"/>
      <w:lvlText w:val=""/>
      <w:lvlJc w:val="left"/>
      <w:pPr>
        <w:ind w:left="1800" w:hanging="360"/>
      </w:pPr>
      <w:rPr>
        <w:rFonts w:ascii="Symbol" w:hAnsi="Symbol" w:hint="default"/>
        <w:color w:val="FF33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1F45770"/>
    <w:multiLevelType w:val="hybridMultilevel"/>
    <w:tmpl w:val="64C8AD2E"/>
    <w:lvl w:ilvl="0" w:tplc="358C887C">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C35B6"/>
    <w:multiLevelType w:val="hybridMultilevel"/>
    <w:tmpl w:val="959E33F0"/>
    <w:lvl w:ilvl="0" w:tplc="358C887C">
      <w:start w:val="1"/>
      <w:numFmt w:val="bullet"/>
      <w:lvlText w:val=""/>
      <w:lvlJc w:val="left"/>
      <w:pPr>
        <w:ind w:left="720" w:hanging="360"/>
      </w:pPr>
      <w:rPr>
        <w:rFonts w:ascii="Wingdings 3" w:hAnsi="Wingdings 3" w:hint="default"/>
        <w:color w:val="FF3300"/>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30E02"/>
    <w:multiLevelType w:val="hybridMultilevel"/>
    <w:tmpl w:val="3A2AB734"/>
    <w:lvl w:ilvl="0" w:tplc="358C887C">
      <w:start w:val="1"/>
      <w:numFmt w:val="bullet"/>
      <w:lvlText w:val=""/>
      <w:lvlJc w:val="left"/>
      <w:pPr>
        <w:ind w:left="720" w:hanging="360"/>
      </w:pPr>
      <w:rPr>
        <w:rFonts w:ascii="Wingdings 3" w:hAnsi="Wingdings 3" w:hint="default"/>
        <w:color w:val="FF33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B0859"/>
    <w:multiLevelType w:val="hybridMultilevel"/>
    <w:tmpl w:val="C78E2F90"/>
    <w:lvl w:ilvl="0" w:tplc="09125FD0">
      <w:start w:val="1"/>
      <w:numFmt w:val="bullet"/>
      <w:lvlText w:val=""/>
      <w:lvlJc w:val="left"/>
      <w:pPr>
        <w:ind w:left="1800" w:hanging="360"/>
      </w:pPr>
      <w:rPr>
        <w:rFonts w:ascii="Symbol" w:hAnsi="Symbol" w:hint="default"/>
        <w:color w:val="FF33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5833752"/>
    <w:multiLevelType w:val="hybridMultilevel"/>
    <w:tmpl w:val="1C544BE2"/>
    <w:lvl w:ilvl="0" w:tplc="358C887C">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C1896"/>
    <w:multiLevelType w:val="hybridMultilevel"/>
    <w:tmpl w:val="D75EBD8E"/>
    <w:lvl w:ilvl="0" w:tplc="358C887C">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83"/>
    <w:rsid w:val="002414D2"/>
    <w:rsid w:val="005B629A"/>
    <w:rsid w:val="00621FC1"/>
    <w:rsid w:val="00954183"/>
    <w:rsid w:val="00BA4240"/>
    <w:rsid w:val="00D92B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1EB026"/>
  <w15:docId w15:val="{6B912368-3651-450C-A0B8-40B97C6F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Pr>
      <w:b/>
      <w:bCs/>
      <w:i/>
      <w:iCs/>
      <w:color w:val="4F81BD" w:themeColor="accent1"/>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rPr>
  </w:style>
  <w:style w:type="numbering" w:customStyle="1" w:styleId="NoList1">
    <w:name w:val="No List1"/>
    <w:next w:val="NoList"/>
    <w:uiPriority w:val="99"/>
    <w:semiHidden/>
    <w:unhideWhenUsed/>
    <w:rsid w:val="00D92B63"/>
  </w:style>
  <w:style w:type="table" w:customStyle="1" w:styleId="TableGrid1">
    <w:name w:val="Table Grid1"/>
    <w:basedOn w:val="TableNormal"/>
    <w:next w:val="TableGrid"/>
    <w:uiPriority w:val="59"/>
    <w:rsid w:val="00D9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msonormal">
    <w:name w:val="ecxmsonormal"/>
    <w:basedOn w:val="Normal"/>
    <w:rsid w:val="00D92B63"/>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92B63"/>
    <w:rPr>
      <w:color w:val="808080"/>
      <w:shd w:val="clear" w:color="auto" w:fill="E6E6E6"/>
    </w:rPr>
  </w:style>
  <w:style w:type="paragraph" w:styleId="Revision">
    <w:name w:val="Revision"/>
    <w:hidden/>
    <w:uiPriority w:val="99"/>
    <w:semiHidden/>
    <w:rsid w:val="00D92B63"/>
    <w:pPr>
      <w:spacing w:after="0" w:line="240" w:lineRule="auto"/>
    </w:pPr>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malpractice" TargetMode="External"/><Relationship Id="rId26" Type="http://schemas.openxmlformats.org/officeDocument/2006/relationships/hyperlink" Target="http://www.jcq.org.uk/exams-office/malpractice" TargetMode="Externa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7" Type="http://schemas.openxmlformats.org/officeDocument/2006/relationships/footnotes" Target="footnotes.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ice---instructions-for-conducting-examination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malpractice" TargetMode="External"/><Relationship Id="rId29" Type="http://schemas.openxmlformats.org/officeDocument/2006/relationships/hyperlink" Target="http://www.jcq.org.uk/exams-office/course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ice---instructions-for-conducting-examination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www.jcq.org.uk/exams-office/controlled-assessments/" TargetMode="Externa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post-results-services"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jcq.org.uk/exams-office/malpracti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non-examination-assessments" TargetMode="External"/><Relationship Id="rId30" Type="http://schemas.openxmlformats.org/officeDocument/2006/relationships/hyperlink" Target="http://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C4FA4-DD32-424E-858A-C33EFDDC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BBC16B07</Template>
  <TotalTime>0</TotalTime>
  <Pages>19</Pages>
  <Words>6025</Words>
  <Characters>34344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Exam policy</vt:lpstr>
    </vt:vector>
  </TitlesOfParts>
  <Company>Institute of Education</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policy</dc:title>
  <dc:subject>This policy is reviewed annually to ensure compliance with current regulations</dc:subject>
  <dc:creator>localuser</dc:creator>
  <cp:lastModifiedBy>STMELIJ</cp:lastModifiedBy>
  <cp:revision>2</cp:revision>
  <cp:lastPrinted>2017-12-04T10:06:00Z</cp:lastPrinted>
  <dcterms:created xsi:type="dcterms:W3CDTF">2017-12-04T12:22:00Z</dcterms:created>
  <dcterms:modified xsi:type="dcterms:W3CDTF">2017-12-04T12:22:00Z</dcterms:modified>
</cp:coreProperties>
</file>