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89" w:rsidRDefault="00785389">
      <w:pPr>
        <w:rPr>
          <w:color w:val="215868" w:themeColor="accent5" w:themeShade="80"/>
          <w:sz w:val="36"/>
          <w:szCs w:val="36"/>
        </w:rPr>
      </w:pPr>
      <w:bookmarkStart w:id="0" w:name="OLE_LINK1"/>
      <w:bookmarkStart w:id="1" w:name="_GoBack"/>
      <w:bookmarkEnd w:id="1"/>
      <w:r>
        <w:rPr>
          <w:color w:val="215868" w:themeColor="accent5" w:themeShade="80"/>
          <w:sz w:val="36"/>
          <w:szCs w:val="36"/>
        </w:rPr>
        <w:t xml:space="preserve">                                                 </w:t>
      </w:r>
      <w:r>
        <w:rPr>
          <w:noProof/>
          <w:sz w:val="24"/>
          <w:szCs w:val="24"/>
          <w:lang w:eastAsia="en-GB"/>
        </w:rPr>
        <w:drawing>
          <wp:inline distT="0" distB="0" distL="0" distR="0">
            <wp:extent cx="1141095" cy="1653540"/>
            <wp:effectExtent l="0" t="0" r="0" b="3810"/>
            <wp:docPr id="12" name="Picture 12" descr="Chauncy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ncy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1653540"/>
                    </a:xfrm>
                    <a:prstGeom prst="rect">
                      <a:avLst/>
                    </a:prstGeom>
                    <a:noFill/>
                    <a:ln>
                      <a:noFill/>
                    </a:ln>
                  </pic:spPr>
                </pic:pic>
              </a:graphicData>
            </a:graphic>
          </wp:inline>
        </w:drawing>
      </w:r>
      <w:bookmarkEnd w:id="0"/>
    </w:p>
    <w:p w:rsidR="00785389" w:rsidRDefault="00785389">
      <w:pPr>
        <w:rPr>
          <w:color w:val="215868" w:themeColor="accent5" w:themeShade="80"/>
          <w:sz w:val="36"/>
          <w:szCs w:val="36"/>
        </w:rPr>
      </w:pPr>
    </w:p>
    <w:p w:rsidR="00785389" w:rsidRPr="00785389" w:rsidRDefault="00785389" w:rsidP="00785389">
      <w:pPr>
        <w:keepNext/>
        <w:spacing w:after="0" w:line="240" w:lineRule="auto"/>
        <w:jc w:val="center"/>
        <w:outlineLvl w:val="0"/>
        <w:rPr>
          <w:rFonts w:ascii="Arial" w:eastAsia="Times New Roman" w:hAnsi="Arial" w:cs="Arial"/>
          <w:b/>
          <w:sz w:val="56"/>
          <w:szCs w:val="56"/>
        </w:rPr>
      </w:pPr>
      <w:r>
        <w:rPr>
          <w:rFonts w:ascii="Arial" w:eastAsia="Times New Roman" w:hAnsi="Arial" w:cs="Arial"/>
          <w:b/>
          <w:sz w:val="56"/>
          <w:szCs w:val="56"/>
        </w:rPr>
        <w:t xml:space="preserve">Appraisal </w:t>
      </w:r>
      <w:r w:rsidRPr="00785389">
        <w:rPr>
          <w:rFonts w:ascii="Arial" w:eastAsia="Times New Roman" w:hAnsi="Arial" w:cs="Arial"/>
          <w:b/>
          <w:sz w:val="56"/>
          <w:szCs w:val="56"/>
        </w:rPr>
        <w:t>Policy</w:t>
      </w:r>
    </w:p>
    <w:p w:rsidR="00785389" w:rsidRPr="00785389" w:rsidRDefault="00785389" w:rsidP="00785389">
      <w:pPr>
        <w:spacing w:after="0" w:line="240" w:lineRule="auto"/>
        <w:jc w:val="center"/>
        <w:rPr>
          <w:rFonts w:ascii="Verdana" w:eastAsia="Times New Roman" w:hAnsi="Verdana" w:cs="Times New Roman"/>
          <w:sz w:val="56"/>
          <w:szCs w:val="56"/>
          <w:lang w:eastAsia="en-GB"/>
        </w:rPr>
      </w:pPr>
    </w:p>
    <w:p w:rsidR="00785389" w:rsidRPr="00785389" w:rsidRDefault="00785389" w:rsidP="00785389">
      <w:pPr>
        <w:keepNext/>
        <w:spacing w:after="0" w:line="240" w:lineRule="auto"/>
        <w:jc w:val="center"/>
        <w:outlineLvl w:val="5"/>
        <w:rPr>
          <w:rFonts w:ascii="Arial" w:eastAsia="Times New Roman" w:hAnsi="Arial" w:cs="Arial"/>
          <w:b/>
          <w:sz w:val="56"/>
          <w:szCs w:val="56"/>
        </w:rPr>
      </w:pPr>
    </w:p>
    <w:p w:rsidR="00785389" w:rsidRPr="00785389" w:rsidRDefault="00593C36" w:rsidP="00785389">
      <w:pPr>
        <w:keepNext/>
        <w:spacing w:after="0" w:line="240" w:lineRule="auto"/>
        <w:jc w:val="center"/>
        <w:outlineLvl w:val="5"/>
        <w:rPr>
          <w:rFonts w:ascii="Arial" w:eastAsia="Times New Roman" w:hAnsi="Arial" w:cs="Arial"/>
          <w:b/>
          <w:sz w:val="56"/>
          <w:szCs w:val="56"/>
        </w:rPr>
      </w:pPr>
      <w:r>
        <w:rPr>
          <w:rFonts w:ascii="Arial" w:eastAsia="Times New Roman" w:hAnsi="Arial" w:cs="Arial"/>
          <w:b/>
          <w:sz w:val="56"/>
          <w:szCs w:val="56"/>
        </w:rPr>
        <w:t>January 2017</w:t>
      </w:r>
    </w:p>
    <w:p w:rsidR="00785389" w:rsidRPr="00785389" w:rsidRDefault="00785389" w:rsidP="00785389">
      <w:pPr>
        <w:spacing w:after="0" w:line="240" w:lineRule="auto"/>
        <w:jc w:val="center"/>
        <w:rPr>
          <w:rFonts w:ascii="Verdana" w:eastAsia="Times New Roman" w:hAnsi="Verdana" w:cs="Times New Roman"/>
          <w:b/>
          <w:bCs/>
          <w:szCs w:val="24"/>
          <w:lang w:eastAsia="en-GB"/>
        </w:rPr>
      </w:pPr>
    </w:p>
    <w:p w:rsidR="00785389" w:rsidRPr="00785389" w:rsidRDefault="00785389" w:rsidP="00785389">
      <w:pPr>
        <w:spacing w:after="0" w:line="240" w:lineRule="auto"/>
        <w:jc w:val="center"/>
        <w:rPr>
          <w:rFonts w:ascii="Verdana" w:eastAsia="Times New Roman" w:hAnsi="Verdana" w:cs="Times New Roman"/>
          <w:b/>
          <w:bCs/>
          <w:szCs w:val="24"/>
          <w:lang w:eastAsia="en-GB"/>
        </w:rPr>
      </w:pPr>
    </w:p>
    <w:p w:rsidR="00785389" w:rsidRPr="00785389" w:rsidRDefault="00785389" w:rsidP="00785389">
      <w:pPr>
        <w:spacing w:after="0" w:line="240" w:lineRule="auto"/>
        <w:jc w:val="center"/>
        <w:rPr>
          <w:rFonts w:ascii="Verdana" w:eastAsia="Times New Roman" w:hAnsi="Verdana" w:cs="Times New Roman"/>
          <w:b/>
          <w:bCs/>
          <w:sz w:val="56"/>
          <w:szCs w:val="56"/>
          <w:lang w:eastAsia="en-GB"/>
        </w:rPr>
      </w:pPr>
    </w:p>
    <w:p w:rsidR="00785389" w:rsidRPr="00785389" w:rsidRDefault="00785389" w:rsidP="00785389">
      <w:pPr>
        <w:spacing w:after="0" w:line="240" w:lineRule="auto"/>
        <w:jc w:val="center"/>
        <w:rPr>
          <w:rFonts w:ascii="Verdana" w:eastAsia="Times New Roman" w:hAnsi="Verdana" w:cs="Times New Roman"/>
          <w:b/>
          <w:bCs/>
          <w:sz w:val="56"/>
          <w:szCs w:val="56"/>
          <w:lang w:eastAsia="en-GB"/>
        </w:rPr>
      </w:pPr>
      <w:smartTag w:uri="urn:schemas-microsoft-com:office:smarttags" w:element="place">
        <w:smartTag w:uri="urn:schemas-microsoft-com:office:smarttags" w:element="PlaceName">
          <w:r w:rsidRPr="00785389">
            <w:rPr>
              <w:rFonts w:ascii="Verdana" w:eastAsia="Times New Roman" w:hAnsi="Verdana" w:cs="Times New Roman"/>
              <w:b/>
              <w:bCs/>
              <w:sz w:val="56"/>
              <w:szCs w:val="56"/>
              <w:lang w:eastAsia="en-GB"/>
            </w:rPr>
            <w:t>Chauncy</w:t>
          </w:r>
        </w:smartTag>
        <w:r w:rsidRPr="00785389">
          <w:rPr>
            <w:rFonts w:ascii="Verdana" w:eastAsia="Times New Roman" w:hAnsi="Verdana" w:cs="Times New Roman"/>
            <w:b/>
            <w:bCs/>
            <w:sz w:val="56"/>
            <w:szCs w:val="56"/>
            <w:lang w:eastAsia="en-GB"/>
          </w:rPr>
          <w:t xml:space="preserve"> </w:t>
        </w:r>
        <w:smartTag w:uri="urn:schemas-microsoft-com:office:smarttags" w:element="PlaceType">
          <w:r w:rsidRPr="00785389">
            <w:rPr>
              <w:rFonts w:ascii="Verdana" w:eastAsia="Times New Roman" w:hAnsi="Verdana" w:cs="Times New Roman"/>
              <w:b/>
              <w:bCs/>
              <w:sz w:val="56"/>
              <w:szCs w:val="56"/>
              <w:lang w:eastAsia="en-GB"/>
            </w:rPr>
            <w:t>School</w:t>
          </w:r>
        </w:smartTag>
      </w:smartTag>
    </w:p>
    <w:p w:rsidR="00785389" w:rsidRPr="00785389" w:rsidRDefault="00785389" w:rsidP="00785389">
      <w:pPr>
        <w:spacing w:after="0" w:line="240" w:lineRule="auto"/>
        <w:ind w:right="-496"/>
        <w:jc w:val="center"/>
        <w:rPr>
          <w:rFonts w:ascii="Verdana" w:eastAsia="Times New Roman" w:hAnsi="Verdana" w:cs="Times New Roman"/>
          <w:b/>
          <w:bCs/>
          <w:sz w:val="56"/>
          <w:szCs w:val="56"/>
          <w:lang w:eastAsia="en-GB"/>
        </w:rPr>
      </w:pPr>
    </w:p>
    <w:p w:rsidR="00A340F3" w:rsidRDefault="00785389" w:rsidP="00A340F3">
      <w:pPr>
        <w:keepNext/>
        <w:spacing w:after="0" w:line="240" w:lineRule="auto"/>
        <w:ind w:right="-46"/>
        <w:jc w:val="right"/>
        <w:outlineLvl w:val="1"/>
        <w:rPr>
          <w:rFonts w:ascii="Arial" w:eastAsia="Times New Roman" w:hAnsi="Arial" w:cs="Arial"/>
          <w:b/>
          <w:sz w:val="36"/>
          <w:szCs w:val="36"/>
        </w:rPr>
      </w:pPr>
      <w:r>
        <w:rPr>
          <w:rFonts w:ascii="Arial" w:eastAsia="Times New Roman" w:hAnsi="Arial" w:cs="Arial"/>
          <w:b/>
          <w:sz w:val="56"/>
          <w:szCs w:val="56"/>
        </w:rPr>
        <w:t xml:space="preserve">                 </w:t>
      </w:r>
      <w:r w:rsidRPr="00A340F3">
        <w:rPr>
          <w:rFonts w:ascii="Arial" w:eastAsia="Times New Roman" w:hAnsi="Arial" w:cs="Arial"/>
          <w:b/>
          <w:sz w:val="36"/>
          <w:szCs w:val="36"/>
        </w:rPr>
        <w:t xml:space="preserve">         </w:t>
      </w:r>
    </w:p>
    <w:p w:rsidR="00A340F3" w:rsidRDefault="00A340F3" w:rsidP="00A340F3">
      <w:pPr>
        <w:keepNext/>
        <w:spacing w:after="0" w:line="240" w:lineRule="auto"/>
        <w:ind w:right="-46"/>
        <w:jc w:val="right"/>
        <w:outlineLvl w:val="1"/>
        <w:rPr>
          <w:rFonts w:ascii="Arial" w:eastAsia="Times New Roman" w:hAnsi="Arial" w:cs="Arial"/>
          <w:b/>
          <w:sz w:val="36"/>
          <w:szCs w:val="36"/>
        </w:rPr>
      </w:pPr>
    </w:p>
    <w:p w:rsidR="00A340F3" w:rsidRDefault="00A340F3" w:rsidP="00A340F3">
      <w:pPr>
        <w:keepNext/>
        <w:spacing w:after="0" w:line="240" w:lineRule="auto"/>
        <w:ind w:right="-46"/>
        <w:jc w:val="right"/>
        <w:outlineLvl w:val="1"/>
        <w:rPr>
          <w:rFonts w:ascii="Arial" w:eastAsia="Times New Roman" w:hAnsi="Arial" w:cs="Arial"/>
          <w:b/>
          <w:sz w:val="36"/>
          <w:szCs w:val="36"/>
        </w:rPr>
      </w:pPr>
    </w:p>
    <w:p w:rsidR="00A340F3" w:rsidRPr="00017CD8" w:rsidRDefault="00017CD8" w:rsidP="00A340F3">
      <w:pPr>
        <w:keepNext/>
        <w:spacing w:after="0" w:line="240" w:lineRule="auto"/>
        <w:ind w:right="-46"/>
        <w:jc w:val="right"/>
        <w:outlineLvl w:val="1"/>
        <w:rPr>
          <w:rFonts w:ascii="Arial" w:eastAsia="Times New Roman" w:hAnsi="Arial" w:cs="Arial"/>
          <w:b/>
          <w:sz w:val="28"/>
          <w:szCs w:val="28"/>
        </w:rPr>
      </w:pPr>
      <w:r w:rsidRPr="00017CD8">
        <w:rPr>
          <w:rFonts w:ascii="Arial" w:eastAsia="Times New Roman" w:hAnsi="Arial" w:cs="Arial"/>
          <w:b/>
          <w:sz w:val="28"/>
          <w:szCs w:val="28"/>
        </w:rPr>
        <w:t xml:space="preserve">Adopted: </w:t>
      </w:r>
      <w:r w:rsidR="00785389" w:rsidRPr="00017CD8">
        <w:rPr>
          <w:rFonts w:ascii="Arial" w:eastAsia="Times New Roman" w:hAnsi="Arial" w:cs="Arial"/>
          <w:b/>
          <w:sz w:val="28"/>
          <w:szCs w:val="28"/>
        </w:rPr>
        <w:t>January 2014</w:t>
      </w:r>
    </w:p>
    <w:p w:rsidR="00785389" w:rsidRPr="00A340F3" w:rsidRDefault="00593C36" w:rsidP="00A340F3">
      <w:pPr>
        <w:keepNext/>
        <w:spacing w:after="0" w:line="240" w:lineRule="auto"/>
        <w:ind w:right="-46"/>
        <w:jc w:val="right"/>
        <w:outlineLvl w:val="1"/>
        <w:rPr>
          <w:rFonts w:ascii="Trebuchet MS" w:eastAsia="Times New Roman" w:hAnsi="Trebuchet MS" w:cs="Tahoma"/>
          <w:b/>
          <w:sz w:val="28"/>
          <w:szCs w:val="28"/>
          <w:lang w:eastAsia="en-GB"/>
        </w:rPr>
      </w:pPr>
      <w:r>
        <w:rPr>
          <w:rFonts w:ascii="Arial" w:eastAsia="Times New Roman" w:hAnsi="Arial" w:cs="Arial"/>
          <w:b/>
          <w:sz w:val="28"/>
          <w:szCs w:val="28"/>
        </w:rPr>
        <w:t>Reviewed: January 2017</w:t>
      </w:r>
      <w:r w:rsidR="00785389" w:rsidRPr="00A340F3">
        <w:rPr>
          <w:rFonts w:ascii="Trebuchet MS" w:eastAsia="Times New Roman" w:hAnsi="Trebuchet MS" w:cs="Tahoma"/>
          <w:b/>
          <w:sz w:val="28"/>
          <w:szCs w:val="28"/>
          <w:lang w:eastAsia="en-GB"/>
        </w:rPr>
        <w:t xml:space="preserve"> </w:t>
      </w:r>
    </w:p>
    <w:p w:rsidR="00785389" w:rsidRDefault="00593C36" w:rsidP="00A340F3">
      <w:pPr>
        <w:keepNext/>
        <w:spacing w:after="0" w:line="240" w:lineRule="auto"/>
        <w:ind w:right="-46"/>
        <w:jc w:val="right"/>
        <w:outlineLvl w:val="1"/>
        <w:rPr>
          <w:rFonts w:ascii="Trebuchet MS" w:eastAsia="Times New Roman" w:hAnsi="Trebuchet MS" w:cs="Tahoma"/>
          <w:b/>
          <w:sz w:val="28"/>
          <w:szCs w:val="28"/>
          <w:lang w:eastAsia="en-GB"/>
        </w:rPr>
      </w:pPr>
      <w:r>
        <w:rPr>
          <w:rFonts w:ascii="Trebuchet MS" w:eastAsia="Times New Roman" w:hAnsi="Trebuchet MS" w:cs="Tahoma"/>
          <w:b/>
          <w:sz w:val="28"/>
          <w:szCs w:val="28"/>
          <w:lang w:eastAsia="en-GB"/>
        </w:rPr>
        <w:t>Next Review date: January 2018</w:t>
      </w:r>
    </w:p>
    <w:p w:rsidR="00A340F3" w:rsidRDefault="00A340F3" w:rsidP="00A340F3">
      <w:pPr>
        <w:keepNext/>
        <w:spacing w:after="0" w:line="240" w:lineRule="auto"/>
        <w:ind w:right="-46"/>
        <w:jc w:val="right"/>
        <w:outlineLvl w:val="1"/>
        <w:rPr>
          <w:rFonts w:ascii="Trebuchet MS" w:eastAsia="Times New Roman" w:hAnsi="Trebuchet MS" w:cs="Tahoma"/>
          <w:b/>
          <w:sz w:val="28"/>
          <w:szCs w:val="28"/>
          <w:lang w:eastAsia="en-GB"/>
        </w:rPr>
      </w:pPr>
    </w:p>
    <w:p w:rsidR="00A340F3" w:rsidRDefault="00A340F3" w:rsidP="00A340F3">
      <w:pPr>
        <w:keepNext/>
        <w:spacing w:after="0" w:line="240" w:lineRule="auto"/>
        <w:ind w:right="-46"/>
        <w:jc w:val="right"/>
        <w:outlineLvl w:val="1"/>
        <w:rPr>
          <w:rFonts w:ascii="Trebuchet MS" w:eastAsia="Times New Roman" w:hAnsi="Trebuchet MS" w:cs="Tahoma"/>
          <w:b/>
          <w:sz w:val="28"/>
          <w:szCs w:val="28"/>
          <w:lang w:eastAsia="en-GB"/>
        </w:rPr>
      </w:pPr>
    </w:p>
    <w:p w:rsidR="00A340F3" w:rsidRDefault="00A340F3" w:rsidP="00A340F3">
      <w:pPr>
        <w:keepNext/>
        <w:spacing w:after="0" w:line="240" w:lineRule="auto"/>
        <w:ind w:right="-46"/>
        <w:jc w:val="right"/>
        <w:outlineLvl w:val="1"/>
        <w:rPr>
          <w:rFonts w:ascii="Trebuchet MS" w:eastAsia="Times New Roman" w:hAnsi="Trebuchet MS" w:cs="Tahoma"/>
          <w:b/>
          <w:sz w:val="28"/>
          <w:szCs w:val="28"/>
          <w:lang w:eastAsia="en-GB"/>
        </w:rPr>
      </w:pPr>
    </w:p>
    <w:p w:rsidR="00A340F3" w:rsidRPr="00A340F3" w:rsidRDefault="00A340F3" w:rsidP="00A340F3">
      <w:pPr>
        <w:keepNext/>
        <w:spacing w:after="0" w:line="240" w:lineRule="auto"/>
        <w:ind w:right="-46"/>
        <w:jc w:val="right"/>
        <w:outlineLvl w:val="1"/>
        <w:rPr>
          <w:rFonts w:ascii="Trebuchet MS" w:eastAsia="Times New Roman" w:hAnsi="Trebuchet MS" w:cs="Tahoma"/>
          <w:b/>
          <w:sz w:val="28"/>
          <w:szCs w:val="28"/>
          <w:lang w:eastAsia="en-GB"/>
        </w:rPr>
      </w:pPr>
    </w:p>
    <w:p w:rsidR="00785389" w:rsidRPr="00785389" w:rsidRDefault="00785389" w:rsidP="00785389">
      <w:pPr>
        <w:spacing w:after="0" w:line="240" w:lineRule="auto"/>
        <w:rPr>
          <w:rFonts w:ascii="Trebuchet MS" w:eastAsia="Times New Roman" w:hAnsi="Trebuchet MS" w:cs="Tahoma"/>
          <w:b/>
          <w:sz w:val="28"/>
          <w:szCs w:val="28"/>
          <w:lang w:eastAsia="en-GB"/>
        </w:rPr>
      </w:pPr>
    </w:p>
    <w:p w:rsidR="00A340F3" w:rsidRDefault="00A340F3">
      <w:pPr>
        <w:rPr>
          <w:color w:val="215868" w:themeColor="accent5" w:themeShade="80"/>
          <w:sz w:val="36"/>
          <w:szCs w:val="36"/>
        </w:rPr>
      </w:pPr>
    </w:p>
    <w:p w:rsidR="00A340F3" w:rsidRDefault="00A340F3">
      <w:pPr>
        <w:rPr>
          <w:color w:val="215868" w:themeColor="accent5" w:themeShade="80"/>
          <w:sz w:val="36"/>
          <w:szCs w:val="36"/>
        </w:rPr>
      </w:pPr>
    </w:p>
    <w:p w:rsidR="007C1F94" w:rsidRPr="00C14926" w:rsidRDefault="008648BA">
      <w:pPr>
        <w:rPr>
          <w:color w:val="215868" w:themeColor="accent5" w:themeShade="80"/>
          <w:sz w:val="36"/>
          <w:szCs w:val="36"/>
        </w:rPr>
      </w:pPr>
      <w:r>
        <w:rPr>
          <w:color w:val="215868" w:themeColor="accent5" w:themeShade="80"/>
          <w:sz w:val="36"/>
          <w:szCs w:val="36"/>
        </w:rPr>
        <w:lastRenderedPageBreak/>
        <w:t xml:space="preserve">Chauncy Appraisal Policy           </w:t>
      </w:r>
      <w:r w:rsidR="00A8368E">
        <w:rPr>
          <w:color w:val="215868" w:themeColor="accent5" w:themeShade="80"/>
          <w:sz w:val="36"/>
          <w:szCs w:val="36"/>
        </w:rPr>
        <w:t xml:space="preserve">      </w:t>
      </w:r>
      <w:r>
        <w:rPr>
          <w:color w:val="215868" w:themeColor="accent5" w:themeShade="80"/>
          <w:sz w:val="36"/>
          <w:szCs w:val="36"/>
        </w:rPr>
        <w:t>September 2013</w:t>
      </w:r>
      <w:r w:rsidR="00AB78EF">
        <w:rPr>
          <w:color w:val="215868" w:themeColor="accent5" w:themeShade="80"/>
          <w:sz w:val="36"/>
          <w:szCs w:val="36"/>
        </w:rPr>
        <w:t>- July 2014</w:t>
      </w:r>
    </w:p>
    <w:p w:rsidR="008A2542" w:rsidRPr="00162732" w:rsidRDefault="008A2542" w:rsidP="008A2542">
      <w:pPr>
        <w:pStyle w:val="ListParagraph"/>
        <w:numPr>
          <w:ilvl w:val="0"/>
          <w:numId w:val="1"/>
        </w:numPr>
        <w:rPr>
          <w:sz w:val="24"/>
          <w:szCs w:val="24"/>
        </w:rPr>
      </w:pPr>
      <w:r w:rsidRPr="00162732">
        <w:rPr>
          <w:sz w:val="24"/>
          <w:szCs w:val="24"/>
        </w:rPr>
        <w:t>Policy review</w:t>
      </w:r>
    </w:p>
    <w:p w:rsidR="008A2542" w:rsidRPr="00162732" w:rsidRDefault="008A2542" w:rsidP="008A2542">
      <w:pPr>
        <w:pStyle w:val="ListParagraph"/>
        <w:numPr>
          <w:ilvl w:val="0"/>
          <w:numId w:val="1"/>
        </w:numPr>
        <w:rPr>
          <w:sz w:val="24"/>
          <w:szCs w:val="24"/>
        </w:rPr>
      </w:pPr>
      <w:r w:rsidRPr="00162732">
        <w:rPr>
          <w:sz w:val="24"/>
          <w:szCs w:val="24"/>
        </w:rPr>
        <w:t>Purpose</w:t>
      </w:r>
    </w:p>
    <w:p w:rsidR="008A2542" w:rsidRPr="00162732" w:rsidRDefault="008A2542" w:rsidP="008A2542">
      <w:pPr>
        <w:pStyle w:val="ListParagraph"/>
        <w:numPr>
          <w:ilvl w:val="0"/>
          <w:numId w:val="1"/>
        </w:numPr>
        <w:rPr>
          <w:sz w:val="24"/>
          <w:szCs w:val="24"/>
        </w:rPr>
      </w:pPr>
      <w:r w:rsidRPr="00162732">
        <w:rPr>
          <w:sz w:val="24"/>
          <w:szCs w:val="24"/>
        </w:rPr>
        <w:t>Application of the policy</w:t>
      </w:r>
    </w:p>
    <w:p w:rsidR="008A2542" w:rsidRPr="00162732" w:rsidRDefault="008A2542" w:rsidP="008A2542">
      <w:pPr>
        <w:pStyle w:val="ListParagraph"/>
        <w:numPr>
          <w:ilvl w:val="0"/>
          <w:numId w:val="1"/>
        </w:numPr>
        <w:rPr>
          <w:sz w:val="24"/>
          <w:szCs w:val="24"/>
        </w:rPr>
      </w:pPr>
      <w:r w:rsidRPr="00162732">
        <w:rPr>
          <w:sz w:val="24"/>
          <w:szCs w:val="24"/>
        </w:rPr>
        <w:t>Appraisal</w:t>
      </w:r>
    </w:p>
    <w:p w:rsidR="008A2542" w:rsidRPr="00162732" w:rsidRDefault="008A2542" w:rsidP="008A2542">
      <w:pPr>
        <w:pStyle w:val="ListParagraph"/>
        <w:numPr>
          <w:ilvl w:val="0"/>
          <w:numId w:val="1"/>
        </w:numPr>
        <w:rPr>
          <w:sz w:val="24"/>
          <w:szCs w:val="24"/>
        </w:rPr>
      </w:pPr>
      <w:r w:rsidRPr="00162732">
        <w:rPr>
          <w:sz w:val="24"/>
          <w:szCs w:val="24"/>
        </w:rPr>
        <w:t>The appraisal period</w:t>
      </w:r>
    </w:p>
    <w:p w:rsidR="008A2542" w:rsidRPr="00162732" w:rsidRDefault="008A2542" w:rsidP="008A2542">
      <w:pPr>
        <w:pStyle w:val="ListParagraph"/>
        <w:numPr>
          <w:ilvl w:val="0"/>
          <w:numId w:val="1"/>
        </w:numPr>
        <w:rPr>
          <w:sz w:val="24"/>
          <w:szCs w:val="24"/>
        </w:rPr>
      </w:pPr>
      <w:r w:rsidRPr="00162732">
        <w:rPr>
          <w:sz w:val="24"/>
          <w:szCs w:val="24"/>
        </w:rPr>
        <w:t>Planning and assessment phase</w:t>
      </w:r>
    </w:p>
    <w:p w:rsidR="008A2542" w:rsidRPr="00162732" w:rsidRDefault="008A2542" w:rsidP="008A2542">
      <w:pPr>
        <w:pStyle w:val="ListParagraph"/>
        <w:numPr>
          <w:ilvl w:val="0"/>
          <w:numId w:val="1"/>
        </w:numPr>
        <w:rPr>
          <w:sz w:val="24"/>
          <w:szCs w:val="24"/>
        </w:rPr>
      </w:pPr>
      <w:r w:rsidRPr="00162732">
        <w:rPr>
          <w:sz w:val="24"/>
          <w:szCs w:val="24"/>
        </w:rPr>
        <w:t>Appraisal meeting and target setting</w:t>
      </w:r>
    </w:p>
    <w:p w:rsidR="008A2542" w:rsidRPr="00162732" w:rsidRDefault="008A2542" w:rsidP="008A2542">
      <w:pPr>
        <w:pStyle w:val="ListParagraph"/>
        <w:numPr>
          <w:ilvl w:val="0"/>
          <w:numId w:val="1"/>
        </w:numPr>
        <w:rPr>
          <w:sz w:val="24"/>
          <w:szCs w:val="24"/>
        </w:rPr>
      </w:pPr>
      <w:r w:rsidRPr="00162732">
        <w:rPr>
          <w:sz w:val="24"/>
          <w:szCs w:val="24"/>
        </w:rPr>
        <w:t>Completion of written record</w:t>
      </w:r>
      <w:r w:rsidR="00D26530">
        <w:rPr>
          <w:sz w:val="24"/>
          <w:szCs w:val="24"/>
        </w:rPr>
        <w:t>s</w:t>
      </w:r>
      <w:r w:rsidRPr="00162732">
        <w:rPr>
          <w:sz w:val="24"/>
          <w:szCs w:val="24"/>
        </w:rPr>
        <w:t xml:space="preserve"> of appraisal meeting</w:t>
      </w:r>
      <w:r w:rsidR="00D26530">
        <w:rPr>
          <w:sz w:val="24"/>
          <w:szCs w:val="24"/>
        </w:rPr>
        <w:t>s</w:t>
      </w:r>
    </w:p>
    <w:p w:rsidR="008A2542" w:rsidRPr="00162732" w:rsidRDefault="008A2542" w:rsidP="008A2542">
      <w:pPr>
        <w:pStyle w:val="ListParagraph"/>
        <w:numPr>
          <w:ilvl w:val="0"/>
          <w:numId w:val="1"/>
        </w:numPr>
        <w:rPr>
          <w:sz w:val="24"/>
          <w:szCs w:val="24"/>
        </w:rPr>
      </w:pPr>
      <w:r w:rsidRPr="00162732">
        <w:rPr>
          <w:sz w:val="24"/>
          <w:szCs w:val="24"/>
        </w:rPr>
        <w:t>Confidentiality</w:t>
      </w:r>
    </w:p>
    <w:p w:rsidR="008A2542" w:rsidRPr="00162732" w:rsidRDefault="008A2542" w:rsidP="008A2542">
      <w:pPr>
        <w:pStyle w:val="ListParagraph"/>
        <w:numPr>
          <w:ilvl w:val="0"/>
          <w:numId w:val="1"/>
        </w:numPr>
        <w:rPr>
          <w:sz w:val="24"/>
          <w:szCs w:val="24"/>
        </w:rPr>
      </w:pPr>
      <w:r w:rsidRPr="00162732">
        <w:rPr>
          <w:sz w:val="24"/>
          <w:szCs w:val="24"/>
        </w:rPr>
        <w:t>Interim meetings</w:t>
      </w:r>
    </w:p>
    <w:p w:rsidR="008A2542" w:rsidRPr="00162732" w:rsidRDefault="008A2542" w:rsidP="008A2542">
      <w:pPr>
        <w:pStyle w:val="ListParagraph"/>
        <w:numPr>
          <w:ilvl w:val="0"/>
          <w:numId w:val="1"/>
        </w:numPr>
        <w:rPr>
          <w:sz w:val="24"/>
          <w:szCs w:val="24"/>
        </w:rPr>
      </w:pPr>
      <w:r w:rsidRPr="00162732">
        <w:rPr>
          <w:sz w:val="24"/>
          <w:szCs w:val="24"/>
        </w:rPr>
        <w:t>Appointing appraisers</w:t>
      </w:r>
    </w:p>
    <w:p w:rsidR="008A2542" w:rsidRPr="00162732" w:rsidRDefault="008A2542" w:rsidP="008A2542">
      <w:pPr>
        <w:pStyle w:val="ListParagraph"/>
        <w:numPr>
          <w:ilvl w:val="0"/>
          <w:numId w:val="1"/>
        </w:numPr>
        <w:rPr>
          <w:sz w:val="24"/>
          <w:szCs w:val="24"/>
        </w:rPr>
      </w:pPr>
      <w:r w:rsidRPr="00162732">
        <w:rPr>
          <w:sz w:val="24"/>
          <w:szCs w:val="24"/>
        </w:rPr>
        <w:t>Reviewing performance</w:t>
      </w:r>
    </w:p>
    <w:p w:rsidR="008A2542" w:rsidRPr="00162732" w:rsidRDefault="008A2542" w:rsidP="008A2542">
      <w:pPr>
        <w:pStyle w:val="ListParagraph"/>
        <w:numPr>
          <w:ilvl w:val="0"/>
          <w:numId w:val="1"/>
        </w:numPr>
        <w:rPr>
          <w:sz w:val="24"/>
          <w:szCs w:val="24"/>
        </w:rPr>
      </w:pPr>
      <w:r w:rsidRPr="00162732">
        <w:rPr>
          <w:sz w:val="24"/>
          <w:szCs w:val="24"/>
        </w:rPr>
        <w:t>Observation</w:t>
      </w:r>
    </w:p>
    <w:p w:rsidR="008A2542" w:rsidRPr="00162732" w:rsidRDefault="008A2542" w:rsidP="008A2542">
      <w:pPr>
        <w:pStyle w:val="ListParagraph"/>
        <w:numPr>
          <w:ilvl w:val="0"/>
          <w:numId w:val="1"/>
        </w:numPr>
        <w:rPr>
          <w:sz w:val="24"/>
          <w:szCs w:val="24"/>
        </w:rPr>
      </w:pPr>
      <w:r w:rsidRPr="00162732">
        <w:rPr>
          <w:sz w:val="24"/>
          <w:szCs w:val="24"/>
        </w:rPr>
        <w:t>Development and support</w:t>
      </w:r>
    </w:p>
    <w:p w:rsidR="008A2542" w:rsidRPr="00162732" w:rsidRDefault="008A2542" w:rsidP="008A2542">
      <w:pPr>
        <w:pStyle w:val="ListParagraph"/>
        <w:numPr>
          <w:ilvl w:val="0"/>
          <w:numId w:val="1"/>
        </w:numPr>
        <w:rPr>
          <w:sz w:val="24"/>
          <w:szCs w:val="24"/>
        </w:rPr>
      </w:pPr>
      <w:r w:rsidRPr="00162732">
        <w:rPr>
          <w:sz w:val="24"/>
          <w:szCs w:val="24"/>
        </w:rPr>
        <w:t>Feedback</w:t>
      </w:r>
    </w:p>
    <w:p w:rsidR="008A2542" w:rsidRPr="00162732" w:rsidRDefault="008A2542" w:rsidP="008A2542">
      <w:pPr>
        <w:rPr>
          <w:sz w:val="24"/>
          <w:szCs w:val="24"/>
        </w:rPr>
      </w:pPr>
    </w:p>
    <w:p w:rsidR="008A2542" w:rsidRPr="00162732" w:rsidRDefault="008A2542" w:rsidP="008A2542">
      <w:pPr>
        <w:rPr>
          <w:sz w:val="24"/>
          <w:szCs w:val="24"/>
        </w:rPr>
      </w:pPr>
      <w:r w:rsidRPr="00162732">
        <w:rPr>
          <w:sz w:val="24"/>
          <w:szCs w:val="24"/>
        </w:rPr>
        <w:t>Appendix A:</w:t>
      </w:r>
      <w:r w:rsidRPr="00162732">
        <w:rPr>
          <w:sz w:val="24"/>
          <w:szCs w:val="24"/>
        </w:rPr>
        <w:tab/>
        <w:t>Suggested format for written appraisal record</w:t>
      </w:r>
    </w:p>
    <w:p w:rsidR="00AB78EF" w:rsidRDefault="008A2542" w:rsidP="008A2542">
      <w:pPr>
        <w:rPr>
          <w:sz w:val="24"/>
          <w:szCs w:val="24"/>
        </w:rPr>
      </w:pPr>
      <w:r w:rsidRPr="00162732">
        <w:rPr>
          <w:sz w:val="24"/>
          <w:szCs w:val="24"/>
        </w:rPr>
        <w:t>Appendix B:</w:t>
      </w:r>
      <w:r w:rsidRPr="00162732">
        <w:rPr>
          <w:sz w:val="24"/>
          <w:szCs w:val="24"/>
        </w:rPr>
        <w:tab/>
        <w:t>Standards for Teachers (July 2011)</w:t>
      </w:r>
      <w:r w:rsidRPr="00162732">
        <w:rPr>
          <w:sz w:val="24"/>
          <w:szCs w:val="24"/>
        </w:rPr>
        <w:tab/>
      </w:r>
    </w:p>
    <w:p w:rsidR="00AB78EF" w:rsidRPr="00162732" w:rsidRDefault="00AB78EF" w:rsidP="008A2542">
      <w:pPr>
        <w:rPr>
          <w:sz w:val="24"/>
          <w:szCs w:val="24"/>
        </w:rPr>
      </w:pPr>
      <w:r>
        <w:rPr>
          <w:sz w:val="24"/>
          <w:szCs w:val="24"/>
        </w:rPr>
        <w:t>Appendix C:     Professional Skill Level Descriptors</w:t>
      </w:r>
    </w:p>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Default="00943C2A" w:rsidP="008A2542"/>
    <w:p w:rsidR="00943C2A" w:rsidRPr="00C14926" w:rsidRDefault="00943C2A" w:rsidP="0091622D">
      <w:pPr>
        <w:spacing w:after="0"/>
        <w:rPr>
          <w:color w:val="215868" w:themeColor="accent5" w:themeShade="80"/>
          <w:sz w:val="36"/>
          <w:szCs w:val="36"/>
        </w:rPr>
      </w:pPr>
      <w:r w:rsidRPr="00C14926">
        <w:rPr>
          <w:color w:val="215868" w:themeColor="accent5" w:themeShade="80"/>
          <w:sz w:val="36"/>
          <w:szCs w:val="36"/>
        </w:rPr>
        <w:t>Policy Review</w:t>
      </w:r>
    </w:p>
    <w:p w:rsidR="00943C2A" w:rsidRPr="00162732" w:rsidRDefault="00943C2A" w:rsidP="0091622D">
      <w:pPr>
        <w:spacing w:after="0"/>
        <w:jc w:val="both"/>
        <w:rPr>
          <w:sz w:val="24"/>
          <w:szCs w:val="24"/>
        </w:rPr>
      </w:pPr>
      <w:r w:rsidRPr="00162732">
        <w:rPr>
          <w:sz w:val="24"/>
          <w:szCs w:val="24"/>
        </w:rPr>
        <w:t xml:space="preserve">The Governing Body of Chauncy School adopted this policy on </w:t>
      </w:r>
      <w:r w:rsidR="00E529D1" w:rsidRPr="008648BA">
        <w:rPr>
          <w:sz w:val="24"/>
          <w:szCs w:val="24"/>
        </w:rPr>
        <w:t>29</w:t>
      </w:r>
      <w:r w:rsidR="002F497F" w:rsidRPr="008648BA">
        <w:rPr>
          <w:sz w:val="24"/>
          <w:szCs w:val="24"/>
        </w:rPr>
        <w:t>t</w:t>
      </w:r>
      <w:r w:rsidR="00E529D1" w:rsidRPr="008648BA">
        <w:rPr>
          <w:sz w:val="24"/>
          <w:szCs w:val="24"/>
        </w:rPr>
        <w:t>h Nov</w:t>
      </w:r>
      <w:r w:rsidR="002F497F" w:rsidRPr="008648BA">
        <w:rPr>
          <w:sz w:val="24"/>
          <w:szCs w:val="24"/>
        </w:rPr>
        <w:t>ember</w:t>
      </w:r>
      <w:r w:rsidRPr="008648BA">
        <w:rPr>
          <w:sz w:val="24"/>
          <w:szCs w:val="24"/>
        </w:rPr>
        <w:t xml:space="preserve"> 2012.</w:t>
      </w:r>
      <w:r w:rsidRPr="00162732">
        <w:rPr>
          <w:sz w:val="24"/>
          <w:szCs w:val="24"/>
        </w:rPr>
        <w:t xml:space="preserve">  It will be reviewed in </w:t>
      </w:r>
      <w:r w:rsidRPr="00162732">
        <w:rPr>
          <w:i/>
          <w:sz w:val="24"/>
          <w:szCs w:val="24"/>
        </w:rPr>
        <w:t>September 2015</w:t>
      </w:r>
      <w:r w:rsidRPr="00162732">
        <w:rPr>
          <w:sz w:val="24"/>
          <w:szCs w:val="24"/>
        </w:rPr>
        <w:t>.</w:t>
      </w:r>
    </w:p>
    <w:p w:rsidR="0091622D" w:rsidRDefault="0091622D" w:rsidP="0091622D">
      <w:pPr>
        <w:spacing w:after="0"/>
        <w:jc w:val="both"/>
        <w:rPr>
          <w:color w:val="215868" w:themeColor="accent5" w:themeShade="80"/>
          <w:sz w:val="36"/>
          <w:szCs w:val="36"/>
        </w:rPr>
      </w:pPr>
    </w:p>
    <w:p w:rsidR="00943C2A" w:rsidRPr="00C14926" w:rsidRDefault="00943C2A" w:rsidP="0091622D">
      <w:pPr>
        <w:spacing w:after="0"/>
        <w:jc w:val="both"/>
        <w:rPr>
          <w:color w:val="215868" w:themeColor="accent5" w:themeShade="80"/>
          <w:sz w:val="36"/>
          <w:szCs w:val="36"/>
        </w:rPr>
      </w:pPr>
      <w:r w:rsidRPr="00C14926">
        <w:rPr>
          <w:color w:val="215868" w:themeColor="accent5" w:themeShade="80"/>
          <w:sz w:val="36"/>
          <w:szCs w:val="36"/>
        </w:rPr>
        <w:t>Purpose</w:t>
      </w:r>
    </w:p>
    <w:p w:rsidR="0091622D" w:rsidRDefault="0091622D" w:rsidP="0091622D">
      <w:pPr>
        <w:spacing w:after="0"/>
        <w:jc w:val="both"/>
      </w:pPr>
    </w:p>
    <w:p w:rsidR="00943C2A" w:rsidRPr="00162732" w:rsidRDefault="00943C2A" w:rsidP="0091622D">
      <w:pPr>
        <w:spacing w:after="0"/>
        <w:jc w:val="both"/>
        <w:rPr>
          <w:sz w:val="24"/>
          <w:szCs w:val="24"/>
        </w:rPr>
      </w:pPr>
      <w:r w:rsidRPr="00162732">
        <w:rPr>
          <w:sz w:val="24"/>
          <w:szCs w:val="24"/>
        </w:rPr>
        <w:t>This policy sets out the framework for assessment of the overall performance of teachers, including the head teacher, and for supporting their professional development in the context of the sch</w:t>
      </w:r>
      <w:r w:rsidR="00D26530">
        <w:rPr>
          <w:sz w:val="24"/>
          <w:szCs w:val="24"/>
        </w:rPr>
        <w:t>ool’s development plan and the Standards for Teachers 2011</w:t>
      </w:r>
      <w:r w:rsidRPr="00162732">
        <w:rPr>
          <w:sz w:val="24"/>
          <w:szCs w:val="24"/>
        </w:rPr>
        <w:t>.</w:t>
      </w:r>
    </w:p>
    <w:p w:rsidR="0091622D" w:rsidRDefault="0091622D" w:rsidP="0091622D">
      <w:pPr>
        <w:spacing w:after="0"/>
        <w:jc w:val="both"/>
        <w:rPr>
          <w:color w:val="215868" w:themeColor="accent5" w:themeShade="80"/>
          <w:sz w:val="36"/>
          <w:szCs w:val="36"/>
        </w:rPr>
      </w:pPr>
    </w:p>
    <w:p w:rsidR="00943C2A" w:rsidRPr="00C14926" w:rsidRDefault="00162732" w:rsidP="0091622D">
      <w:pPr>
        <w:spacing w:after="0"/>
        <w:jc w:val="both"/>
        <w:rPr>
          <w:color w:val="215868" w:themeColor="accent5" w:themeShade="80"/>
          <w:sz w:val="36"/>
          <w:szCs w:val="36"/>
        </w:rPr>
      </w:pPr>
      <w:r>
        <w:rPr>
          <w:color w:val="215868" w:themeColor="accent5" w:themeShade="80"/>
          <w:sz w:val="36"/>
          <w:szCs w:val="36"/>
        </w:rPr>
        <w:t>Application of the P</w:t>
      </w:r>
      <w:r w:rsidR="00943C2A" w:rsidRPr="00C14926">
        <w:rPr>
          <w:color w:val="215868" w:themeColor="accent5" w:themeShade="80"/>
          <w:sz w:val="36"/>
          <w:szCs w:val="36"/>
        </w:rPr>
        <w:t>olicy</w:t>
      </w:r>
    </w:p>
    <w:p w:rsidR="0091622D" w:rsidRDefault="0091622D" w:rsidP="0091622D">
      <w:pPr>
        <w:spacing w:after="0"/>
        <w:jc w:val="both"/>
        <w:rPr>
          <w:b/>
        </w:rPr>
      </w:pPr>
    </w:p>
    <w:p w:rsidR="00943C2A" w:rsidRPr="00162732" w:rsidRDefault="00943C2A" w:rsidP="00162732">
      <w:pPr>
        <w:spacing w:after="0"/>
        <w:jc w:val="both"/>
        <w:rPr>
          <w:b/>
          <w:i/>
          <w:sz w:val="24"/>
          <w:szCs w:val="24"/>
        </w:rPr>
      </w:pPr>
      <w:r w:rsidRPr="00162732">
        <w:rPr>
          <w:b/>
          <w:sz w:val="24"/>
          <w:szCs w:val="24"/>
        </w:rPr>
        <w:t xml:space="preserve">The policy applies to the head teacher* and to all teachers employed by the school except those on contracts of less than one term and those undergoing induction </w:t>
      </w:r>
      <w:r w:rsidRPr="00162732">
        <w:rPr>
          <w:b/>
          <w:i/>
          <w:sz w:val="24"/>
          <w:szCs w:val="24"/>
        </w:rPr>
        <w:t>(</w:t>
      </w:r>
      <w:r w:rsidR="00D30A5A" w:rsidRPr="00162732">
        <w:rPr>
          <w:b/>
          <w:i/>
          <w:sz w:val="24"/>
          <w:szCs w:val="24"/>
        </w:rPr>
        <w:t>i.e.</w:t>
      </w:r>
      <w:r w:rsidRPr="00162732">
        <w:rPr>
          <w:b/>
          <w:i/>
          <w:sz w:val="24"/>
          <w:szCs w:val="24"/>
        </w:rPr>
        <w:t xml:space="preserve"> NQTs).</w:t>
      </w:r>
    </w:p>
    <w:p w:rsidR="00162732" w:rsidRDefault="00162732" w:rsidP="00162732">
      <w:pPr>
        <w:spacing w:after="0"/>
        <w:jc w:val="both"/>
        <w:rPr>
          <w:sz w:val="24"/>
          <w:szCs w:val="24"/>
        </w:rPr>
      </w:pPr>
    </w:p>
    <w:p w:rsidR="00943C2A" w:rsidRPr="00162732" w:rsidRDefault="00D26530" w:rsidP="00162732">
      <w:pPr>
        <w:spacing w:after="0"/>
        <w:jc w:val="both"/>
        <w:rPr>
          <w:sz w:val="24"/>
          <w:szCs w:val="24"/>
        </w:rPr>
      </w:pPr>
      <w:r>
        <w:rPr>
          <w:sz w:val="24"/>
          <w:szCs w:val="24"/>
        </w:rPr>
        <w:t xml:space="preserve">*The </w:t>
      </w:r>
      <w:r w:rsidR="00103F25">
        <w:rPr>
          <w:sz w:val="24"/>
          <w:szCs w:val="24"/>
        </w:rPr>
        <w:t>d</w:t>
      </w:r>
      <w:r w:rsidR="00103F25" w:rsidRPr="00FF6EA3">
        <w:rPr>
          <w:sz w:val="24"/>
          <w:szCs w:val="24"/>
        </w:rPr>
        <w:t>ocument</w:t>
      </w:r>
      <w:r w:rsidR="00103F25">
        <w:rPr>
          <w:sz w:val="24"/>
          <w:szCs w:val="24"/>
        </w:rPr>
        <w:t xml:space="preserve"> </w:t>
      </w:r>
      <w:r>
        <w:rPr>
          <w:sz w:val="24"/>
          <w:szCs w:val="24"/>
        </w:rPr>
        <w:t>uses the word “</w:t>
      </w:r>
      <w:r w:rsidR="00943C2A" w:rsidRPr="00162732">
        <w:rPr>
          <w:sz w:val="24"/>
          <w:szCs w:val="24"/>
        </w:rPr>
        <w:t>teachers</w:t>
      </w:r>
      <w:r>
        <w:rPr>
          <w:sz w:val="24"/>
          <w:szCs w:val="24"/>
        </w:rPr>
        <w:t>” and often refers decision making to the head teacher. In the case of the appr</w:t>
      </w:r>
      <w:r w:rsidR="00FF6EA3">
        <w:rPr>
          <w:sz w:val="24"/>
          <w:szCs w:val="24"/>
        </w:rPr>
        <w:t>aisal of the head teacher, any</w:t>
      </w:r>
      <w:r>
        <w:rPr>
          <w:sz w:val="24"/>
          <w:szCs w:val="24"/>
        </w:rPr>
        <w:t xml:space="preserve"> </w:t>
      </w:r>
      <w:r w:rsidRPr="00FF6EA3">
        <w:rPr>
          <w:sz w:val="24"/>
          <w:szCs w:val="24"/>
        </w:rPr>
        <w:t>decision</w:t>
      </w:r>
      <w:r>
        <w:rPr>
          <w:sz w:val="24"/>
          <w:szCs w:val="24"/>
        </w:rPr>
        <w:t xml:space="preserve"> will be made by </w:t>
      </w:r>
      <w:r w:rsidR="00943C2A" w:rsidRPr="00162732">
        <w:rPr>
          <w:sz w:val="24"/>
          <w:szCs w:val="24"/>
        </w:rPr>
        <w:t>appointed members of the Governin</w:t>
      </w:r>
      <w:r>
        <w:rPr>
          <w:sz w:val="24"/>
          <w:szCs w:val="24"/>
        </w:rPr>
        <w:t>g Body</w:t>
      </w:r>
      <w:r w:rsidR="00943C2A" w:rsidRPr="00162732">
        <w:rPr>
          <w:sz w:val="24"/>
          <w:szCs w:val="24"/>
        </w:rPr>
        <w:t>.</w:t>
      </w:r>
    </w:p>
    <w:p w:rsidR="00943C2A" w:rsidRDefault="00943C2A" w:rsidP="0091622D">
      <w:pPr>
        <w:spacing w:after="0"/>
      </w:pPr>
    </w:p>
    <w:p w:rsidR="004476B4" w:rsidRDefault="004476B4" w:rsidP="0091622D">
      <w:pPr>
        <w:spacing w:after="0"/>
      </w:pPr>
    </w:p>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Default="004476B4" w:rsidP="008A2542"/>
    <w:p w:rsidR="004476B4" w:rsidRPr="00C14926" w:rsidRDefault="00162732" w:rsidP="0091622D">
      <w:pPr>
        <w:spacing w:after="0"/>
        <w:jc w:val="both"/>
        <w:rPr>
          <w:color w:val="215868" w:themeColor="accent5" w:themeShade="80"/>
          <w:sz w:val="36"/>
          <w:szCs w:val="36"/>
        </w:rPr>
      </w:pPr>
      <w:r>
        <w:rPr>
          <w:color w:val="215868" w:themeColor="accent5" w:themeShade="80"/>
          <w:sz w:val="36"/>
          <w:szCs w:val="36"/>
        </w:rPr>
        <w:t>A</w:t>
      </w:r>
      <w:r w:rsidR="004476B4" w:rsidRPr="00C14926">
        <w:rPr>
          <w:color w:val="215868" w:themeColor="accent5" w:themeShade="80"/>
          <w:sz w:val="36"/>
          <w:szCs w:val="36"/>
        </w:rPr>
        <w:t>ppraisal</w:t>
      </w:r>
    </w:p>
    <w:p w:rsidR="0091622D" w:rsidRPr="00162732" w:rsidRDefault="0091622D" w:rsidP="0091622D">
      <w:pPr>
        <w:spacing w:after="0"/>
        <w:jc w:val="both"/>
        <w:rPr>
          <w:sz w:val="24"/>
          <w:szCs w:val="24"/>
        </w:rPr>
      </w:pPr>
    </w:p>
    <w:p w:rsidR="004476B4" w:rsidRPr="00162732" w:rsidRDefault="004476B4" w:rsidP="0091622D">
      <w:pPr>
        <w:spacing w:after="0"/>
        <w:jc w:val="both"/>
        <w:rPr>
          <w:sz w:val="24"/>
          <w:szCs w:val="24"/>
        </w:rPr>
      </w:pPr>
      <w:r w:rsidRPr="00162732">
        <w:rPr>
          <w:sz w:val="24"/>
          <w:szCs w:val="24"/>
        </w:rPr>
        <w:t>Appraisal at Chauncy School will be a supportive and developmental process designed to ensure that all teachers have the skills and attributes they need to carry out their role effectively.  It will help to ensure that teachers are able to continue to improve their professional practice.</w:t>
      </w:r>
      <w:r w:rsidR="00B75D16">
        <w:rPr>
          <w:sz w:val="24"/>
          <w:szCs w:val="24"/>
        </w:rPr>
        <w:t xml:space="preserve">  In line with the school’s pay policy (2014); The Governing Body recognise that pay progression will be linked to annual appraisal of performance. </w:t>
      </w:r>
    </w:p>
    <w:p w:rsidR="0091622D" w:rsidRPr="0091622D" w:rsidRDefault="0091622D" w:rsidP="0091622D">
      <w:pPr>
        <w:spacing w:after="0"/>
        <w:jc w:val="both"/>
        <w:rPr>
          <w:color w:val="215868" w:themeColor="accent5" w:themeShade="80"/>
        </w:rPr>
      </w:pPr>
    </w:p>
    <w:p w:rsidR="004476B4" w:rsidRPr="00C14926" w:rsidRDefault="00162732" w:rsidP="0091622D">
      <w:pPr>
        <w:spacing w:after="0"/>
        <w:jc w:val="both"/>
        <w:rPr>
          <w:color w:val="215868" w:themeColor="accent5" w:themeShade="80"/>
          <w:sz w:val="36"/>
          <w:szCs w:val="36"/>
        </w:rPr>
      </w:pPr>
      <w:r>
        <w:rPr>
          <w:color w:val="215868" w:themeColor="accent5" w:themeShade="80"/>
          <w:sz w:val="36"/>
          <w:szCs w:val="36"/>
        </w:rPr>
        <w:t>The A</w:t>
      </w:r>
      <w:r w:rsidR="004476B4" w:rsidRPr="00C14926">
        <w:rPr>
          <w:color w:val="215868" w:themeColor="accent5" w:themeShade="80"/>
          <w:sz w:val="36"/>
          <w:szCs w:val="36"/>
        </w:rPr>
        <w:t>ppraisal Period</w:t>
      </w:r>
    </w:p>
    <w:p w:rsidR="0091622D" w:rsidRDefault="0091622D" w:rsidP="0091622D">
      <w:pPr>
        <w:spacing w:after="0"/>
        <w:jc w:val="both"/>
        <w:rPr>
          <w:b/>
        </w:rPr>
      </w:pPr>
    </w:p>
    <w:p w:rsidR="004476B4" w:rsidRPr="00162732" w:rsidRDefault="004476B4" w:rsidP="0091622D">
      <w:pPr>
        <w:spacing w:after="0"/>
        <w:jc w:val="both"/>
        <w:rPr>
          <w:sz w:val="24"/>
          <w:szCs w:val="24"/>
        </w:rPr>
      </w:pPr>
      <w:r w:rsidRPr="00162732">
        <w:rPr>
          <w:b/>
          <w:sz w:val="24"/>
          <w:szCs w:val="24"/>
        </w:rPr>
        <w:t>The appraisal period will run for twelve months</w:t>
      </w:r>
      <w:r w:rsidRPr="00162732">
        <w:rPr>
          <w:sz w:val="24"/>
          <w:szCs w:val="24"/>
        </w:rPr>
        <w:t xml:space="preserve"> from 31</w:t>
      </w:r>
      <w:r w:rsidR="00162732" w:rsidRPr="00162732">
        <w:rPr>
          <w:sz w:val="24"/>
          <w:szCs w:val="24"/>
          <w:vertAlign w:val="superscript"/>
        </w:rPr>
        <w:t>st</w:t>
      </w:r>
      <w:r w:rsidR="00162732">
        <w:rPr>
          <w:sz w:val="24"/>
          <w:szCs w:val="24"/>
        </w:rPr>
        <w:t xml:space="preserve"> </w:t>
      </w:r>
      <w:r w:rsidRPr="00162732">
        <w:rPr>
          <w:sz w:val="24"/>
          <w:szCs w:val="24"/>
        </w:rPr>
        <w:t>August to the same date in the following year.  During the appraisal period a number of phases may be identified but the head teacher may modify these as appropriate to match specific circumstances of any appraisal period.</w:t>
      </w:r>
    </w:p>
    <w:p w:rsidR="0091622D" w:rsidRPr="00162732" w:rsidRDefault="0091622D" w:rsidP="0091622D">
      <w:pPr>
        <w:spacing w:after="0"/>
        <w:ind w:left="720"/>
        <w:jc w:val="both"/>
        <w:rPr>
          <w:sz w:val="24"/>
          <w:szCs w:val="24"/>
        </w:rPr>
      </w:pPr>
    </w:p>
    <w:p w:rsidR="004476B4" w:rsidRPr="00162732" w:rsidRDefault="00C14926" w:rsidP="0091622D">
      <w:pPr>
        <w:spacing w:after="0"/>
        <w:ind w:left="720"/>
        <w:jc w:val="both"/>
        <w:rPr>
          <w:sz w:val="24"/>
          <w:szCs w:val="24"/>
        </w:rPr>
      </w:pPr>
      <w:r w:rsidRPr="00162732">
        <w:rPr>
          <w:sz w:val="24"/>
          <w:szCs w:val="24"/>
        </w:rPr>
        <w:t>Planning and assessment phase</w:t>
      </w:r>
    </w:p>
    <w:p w:rsidR="00C14926" w:rsidRPr="00162732" w:rsidRDefault="00C14926" w:rsidP="0091622D">
      <w:pPr>
        <w:spacing w:after="0"/>
        <w:ind w:left="720"/>
        <w:jc w:val="both"/>
        <w:rPr>
          <w:sz w:val="24"/>
          <w:szCs w:val="24"/>
        </w:rPr>
      </w:pPr>
      <w:r w:rsidRPr="00162732">
        <w:rPr>
          <w:sz w:val="24"/>
          <w:szCs w:val="24"/>
        </w:rPr>
        <w:t>Appraisal meetings and target setting</w:t>
      </w:r>
    </w:p>
    <w:p w:rsidR="00C14926" w:rsidRPr="00162732" w:rsidRDefault="00162732" w:rsidP="0091622D">
      <w:pPr>
        <w:spacing w:after="0"/>
        <w:ind w:left="720"/>
        <w:jc w:val="both"/>
        <w:rPr>
          <w:sz w:val="24"/>
          <w:szCs w:val="24"/>
        </w:rPr>
      </w:pPr>
      <w:r>
        <w:rPr>
          <w:sz w:val="24"/>
          <w:szCs w:val="24"/>
        </w:rPr>
        <w:t>Completion of written record of</w:t>
      </w:r>
      <w:r w:rsidR="00C14926" w:rsidRPr="00162732">
        <w:rPr>
          <w:sz w:val="24"/>
          <w:szCs w:val="24"/>
        </w:rPr>
        <w:t xml:space="preserve"> appraisal meeting</w:t>
      </w:r>
    </w:p>
    <w:p w:rsidR="00C14926" w:rsidRDefault="00C14926" w:rsidP="0091622D">
      <w:pPr>
        <w:spacing w:after="0"/>
        <w:ind w:left="720"/>
        <w:jc w:val="both"/>
        <w:rPr>
          <w:sz w:val="24"/>
          <w:szCs w:val="24"/>
        </w:rPr>
      </w:pPr>
      <w:r w:rsidRPr="00162732">
        <w:rPr>
          <w:sz w:val="24"/>
          <w:szCs w:val="24"/>
        </w:rPr>
        <w:t>Interim meetings as appropriate</w:t>
      </w:r>
    </w:p>
    <w:p w:rsidR="00254EAF" w:rsidRDefault="00254EAF" w:rsidP="0091622D">
      <w:pPr>
        <w:spacing w:after="0"/>
        <w:ind w:left="720"/>
        <w:jc w:val="both"/>
        <w:rPr>
          <w:sz w:val="24"/>
          <w:szCs w:val="24"/>
        </w:rPr>
      </w:pPr>
      <w:r>
        <w:rPr>
          <w:sz w:val="24"/>
          <w:szCs w:val="24"/>
        </w:rPr>
        <w:t>July Review against non-pupil progress targets</w:t>
      </w:r>
    </w:p>
    <w:p w:rsidR="00254EAF" w:rsidRPr="00162732" w:rsidRDefault="00254EAF" w:rsidP="0091622D">
      <w:pPr>
        <w:spacing w:after="0"/>
        <w:ind w:left="720"/>
        <w:jc w:val="both"/>
        <w:rPr>
          <w:sz w:val="24"/>
          <w:szCs w:val="24"/>
        </w:rPr>
      </w:pPr>
      <w:r>
        <w:rPr>
          <w:sz w:val="24"/>
          <w:szCs w:val="24"/>
        </w:rPr>
        <w:t>August review against pupil progress targets</w:t>
      </w:r>
    </w:p>
    <w:p w:rsidR="00C14926" w:rsidRPr="00162732" w:rsidRDefault="00C14926" w:rsidP="0091622D">
      <w:pPr>
        <w:spacing w:after="0"/>
        <w:jc w:val="both"/>
        <w:rPr>
          <w:sz w:val="24"/>
          <w:szCs w:val="24"/>
        </w:rPr>
      </w:pPr>
    </w:p>
    <w:p w:rsidR="00C14926" w:rsidRPr="00162732" w:rsidRDefault="00C14926" w:rsidP="0091622D">
      <w:pPr>
        <w:spacing w:after="0"/>
        <w:jc w:val="both"/>
        <w:rPr>
          <w:sz w:val="24"/>
          <w:szCs w:val="24"/>
        </w:rPr>
      </w:pPr>
      <w:r w:rsidRPr="00162732">
        <w:rPr>
          <w:sz w:val="24"/>
          <w:szCs w:val="24"/>
        </w:rPr>
        <w:t>It will be the responsibility of the head teacher to set a reasonable timescale for the commencement and completion of all stages of the appraisal process.</w:t>
      </w:r>
    </w:p>
    <w:p w:rsidR="00C14926" w:rsidRPr="00162732" w:rsidRDefault="00C14926" w:rsidP="0091622D">
      <w:pPr>
        <w:spacing w:after="0"/>
        <w:jc w:val="both"/>
        <w:rPr>
          <w:sz w:val="24"/>
          <w:szCs w:val="24"/>
        </w:rPr>
      </w:pPr>
    </w:p>
    <w:p w:rsidR="00C14926" w:rsidRPr="00162732" w:rsidRDefault="00C14926" w:rsidP="0091622D">
      <w:pPr>
        <w:spacing w:after="0"/>
        <w:jc w:val="both"/>
        <w:rPr>
          <w:sz w:val="24"/>
          <w:szCs w:val="24"/>
        </w:rPr>
      </w:pPr>
      <w:r w:rsidRPr="00162732">
        <w:rPr>
          <w:sz w:val="24"/>
          <w:szCs w:val="24"/>
        </w:rPr>
        <w:t xml:space="preserve">Teachers who are employed on a fixed term contract of less than one year will have their performance managed in accordance with the principles laid out in this document but the details may vary according to </w:t>
      </w:r>
      <w:r w:rsidRPr="00162732">
        <w:rPr>
          <w:b/>
          <w:sz w:val="24"/>
          <w:szCs w:val="24"/>
        </w:rPr>
        <w:t>the length of</w:t>
      </w:r>
      <w:r w:rsidRPr="00162732">
        <w:rPr>
          <w:sz w:val="24"/>
          <w:szCs w:val="24"/>
        </w:rPr>
        <w:t xml:space="preserve"> </w:t>
      </w:r>
      <w:r w:rsidRPr="00162732">
        <w:rPr>
          <w:b/>
          <w:sz w:val="24"/>
          <w:szCs w:val="24"/>
        </w:rPr>
        <w:t>the period of their contract</w:t>
      </w:r>
      <w:r w:rsidRPr="00162732">
        <w:rPr>
          <w:sz w:val="24"/>
          <w:szCs w:val="24"/>
        </w:rPr>
        <w:t>.</w:t>
      </w:r>
    </w:p>
    <w:p w:rsidR="00D30A5A" w:rsidRDefault="00D30A5A" w:rsidP="0091622D">
      <w:pPr>
        <w:spacing w:after="0"/>
        <w:jc w:val="both"/>
      </w:pPr>
    </w:p>
    <w:p w:rsidR="00C14926" w:rsidRPr="00C14926" w:rsidRDefault="00C14926" w:rsidP="0091622D">
      <w:pPr>
        <w:spacing w:after="0"/>
        <w:jc w:val="both"/>
        <w:rPr>
          <w:color w:val="215868" w:themeColor="accent5" w:themeShade="80"/>
          <w:sz w:val="36"/>
          <w:szCs w:val="36"/>
        </w:rPr>
      </w:pPr>
      <w:r w:rsidRPr="00C14926">
        <w:rPr>
          <w:color w:val="215868" w:themeColor="accent5" w:themeShade="80"/>
          <w:sz w:val="36"/>
          <w:szCs w:val="36"/>
        </w:rPr>
        <w:t>Pla</w:t>
      </w:r>
      <w:r w:rsidR="00162732">
        <w:rPr>
          <w:color w:val="215868" w:themeColor="accent5" w:themeShade="80"/>
          <w:sz w:val="36"/>
          <w:szCs w:val="36"/>
        </w:rPr>
        <w:t>nning and Assessment P</w:t>
      </w:r>
      <w:r w:rsidRPr="00C14926">
        <w:rPr>
          <w:color w:val="215868" w:themeColor="accent5" w:themeShade="80"/>
          <w:sz w:val="36"/>
          <w:szCs w:val="36"/>
        </w:rPr>
        <w:t>hase</w:t>
      </w:r>
    </w:p>
    <w:p w:rsidR="0091622D" w:rsidRDefault="0091622D" w:rsidP="0091622D">
      <w:pPr>
        <w:spacing w:after="0"/>
        <w:jc w:val="both"/>
      </w:pPr>
    </w:p>
    <w:p w:rsidR="00C14926" w:rsidRDefault="00C14926" w:rsidP="0091622D">
      <w:pPr>
        <w:spacing w:after="0"/>
        <w:jc w:val="both"/>
        <w:rPr>
          <w:sz w:val="24"/>
          <w:szCs w:val="24"/>
        </w:rPr>
      </w:pPr>
      <w:r w:rsidRPr="00162732">
        <w:rPr>
          <w:sz w:val="24"/>
          <w:szCs w:val="24"/>
        </w:rPr>
        <w:t>The appraisal period will begin with an annual assessment of the quality of teaching provision at Chauncy combined with the identification of whole school priorities for the coming year.  The assessment of teaching provision by the head teacher, through discussion with appointed line managers</w:t>
      </w:r>
      <w:r w:rsidR="00FF6EA3">
        <w:rPr>
          <w:sz w:val="24"/>
          <w:szCs w:val="24"/>
        </w:rPr>
        <w:t>,</w:t>
      </w:r>
      <w:r w:rsidRPr="00162732">
        <w:rPr>
          <w:sz w:val="24"/>
          <w:szCs w:val="24"/>
        </w:rPr>
        <w:t xml:space="preserve"> will include an examination of the following areas:</w:t>
      </w:r>
    </w:p>
    <w:p w:rsidR="00A458E2" w:rsidRDefault="00A458E2" w:rsidP="0091622D">
      <w:pPr>
        <w:spacing w:after="0"/>
        <w:jc w:val="both"/>
        <w:rPr>
          <w:sz w:val="24"/>
          <w:szCs w:val="24"/>
        </w:rPr>
      </w:pPr>
    </w:p>
    <w:p w:rsidR="00C14926" w:rsidRPr="00162732" w:rsidRDefault="00C14926" w:rsidP="0091622D">
      <w:pPr>
        <w:pStyle w:val="ListParagraph"/>
        <w:numPr>
          <w:ilvl w:val="0"/>
          <w:numId w:val="2"/>
        </w:numPr>
        <w:spacing w:after="0"/>
        <w:jc w:val="both"/>
        <w:rPr>
          <w:sz w:val="24"/>
          <w:szCs w:val="24"/>
        </w:rPr>
      </w:pPr>
      <w:r w:rsidRPr="00162732">
        <w:rPr>
          <w:sz w:val="24"/>
          <w:szCs w:val="24"/>
        </w:rPr>
        <w:t>Lesson observations applying to the previous appraisal period</w:t>
      </w:r>
    </w:p>
    <w:p w:rsidR="00C14926" w:rsidRPr="00162732" w:rsidRDefault="00C14926" w:rsidP="0091622D">
      <w:pPr>
        <w:pStyle w:val="ListParagraph"/>
        <w:numPr>
          <w:ilvl w:val="0"/>
          <w:numId w:val="2"/>
        </w:numPr>
        <w:spacing w:after="0"/>
        <w:jc w:val="both"/>
        <w:rPr>
          <w:sz w:val="24"/>
          <w:szCs w:val="24"/>
        </w:rPr>
      </w:pPr>
      <w:r w:rsidRPr="00162732">
        <w:rPr>
          <w:sz w:val="24"/>
          <w:szCs w:val="24"/>
        </w:rPr>
        <w:t>Student achievement data for the previous appraisal period</w:t>
      </w:r>
    </w:p>
    <w:p w:rsidR="00C14926" w:rsidRPr="00B75D16" w:rsidRDefault="00C14926" w:rsidP="0091622D">
      <w:pPr>
        <w:pStyle w:val="ListParagraph"/>
        <w:numPr>
          <w:ilvl w:val="0"/>
          <w:numId w:val="2"/>
        </w:numPr>
        <w:spacing w:after="0"/>
        <w:jc w:val="both"/>
        <w:rPr>
          <w:sz w:val="24"/>
          <w:szCs w:val="24"/>
        </w:rPr>
      </w:pPr>
      <w:r w:rsidRPr="00162732">
        <w:rPr>
          <w:sz w:val="24"/>
          <w:szCs w:val="24"/>
        </w:rPr>
        <w:t>Tea</w:t>
      </w:r>
      <w:r w:rsidR="00FF6EA3">
        <w:rPr>
          <w:sz w:val="24"/>
          <w:szCs w:val="24"/>
        </w:rPr>
        <w:t>chers’ performance against the Teachers’ S</w:t>
      </w:r>
      <w:r w:rsidRPr="00162732">
        <w:rPr>
          <w:sz w:val="24"/>
          <w:szCs w:val="24"/>
        </w:rPr>
        <w:t>tandards for the previous appraisal period</w:t>
      </w:r>
      <w:r w:rsidRPr="00162732">
        <w:rPr>
          <w:i/>
          <w:sz w:val="24"/>
          <w:szCs w:val="24"/>
        </w:rPr>
        <w:t>.  All teachers will be assessed against the set of standards contained in the document called “Teachers’ Standards” published in July 2011.</w:t>
      </w:r>
    </w:p>
    <w:p w:rsidR="00B75D16" w:rsidRPr="00B75D16" w:rsidRDefault="00B75D16" w:rsidP="0091622D">
      <w:pPr>
        <w:pStyle w:val="ListParagraph"/>
        <w:numPr>
          <w:ilvl w:val="0"/>
          <w:numId w:val="2"/>
        </w:numPr>
        <w:spacing w:after="0"/>
        <w:jc w:val="both"/>
        <w:rPr>
          <w:sz w:val="24"/>
          <w:szCs w:val="24"/>
        </w:rPr>
      </w:pPr>
      <w:r w:rsidRPr="00B75D16">
        <w:rPr>
          <w:sz w:val="24"/>
          <w:szCs w:val="24"/>
        </w:rPr>
        <w:t>Performance against targets set in the previous Appraisal period</w:t>
      </w:r>
    </w:p>
    <w:p w:rsidR="00A458E2" w:rsidRPr="00162732" w:rsidRDefault="00A458E2" w:rsidP="00A458E2">
      <w:pPr>
        <w:pStyle w:val="ListParagraph"/>
        <w:spacing w:after="0"/>
        <w:jc w:val="both"/>
        <w:rPr>
          <w:sz w:val="24"/>
          <w:szCs w:val="24"/>
        </w:rPr>
      </w:pPr>
    </w:p>
    <w:p w:rsidR="00C14926" w:rsidRDefault="00C14926" w:rsidP="0091622D">
      <w:pPr>
        <w:spacing w:after="0"/>
        <w:jc w:val="both"/>
        <w:rPr>
          <w:sz w:val="24"/>
          <w:szCs w:val="24"/>
        </w:rPr>
      </w:pPr>
      <w:r w:rsidRPr="00162732">
        <w:rPr>
          <w:sz w:val="24"/>
          <w:szCs w:val="24"/>
        </w:rPr>
        <w:t>Whole school priorities for the next academic year are identified</w:t>
      </w:r>
      <w:r w:rsidR="00FF6EA3">
        <w:rPr>
          <w:sz w:val="24"/>
          <w:szCs w:val="24"/>
        </w:rPr>
        <w:t xml:space="preserve"> by</w:t>
      </w:r>
      <w:r w:rsidR="00103F25">
        <w:rPr>
          <w:sz w:val="24"/>
          <w:szCs w:val="24"/>
        </w:rPr>
        <w:t xml:space="preserve"> the </w:t>
      </w:r>
      <w:r w:rsidRPr="00162732">
        <w:rPr>
          <w:sz w:val="24"/>
          <w:szCs w:val="24"/>
        </w:rPr>
        <w:t>head teacher and will be communicated to all staff at the start of the Autumn term.</w:t>
      </w:r>
    </w:p>
    <w:p w:rsidR="00A458E2" w:rsidRPr="00162732" w:rsidRDefault="00A458E2" w:rsidP="0091622D">
      <w:pPr>
        <w:spacing w:after="0"/>
        <w:jc w:val="both"/>
        <w:rPr>
          <w:sz w:val="24"/>
          <w:szCs w:val="24"/>
        </w:rPr>
      </w:pPr>
    </w:p>
    <w:p w:rsidR="00C14926" w:rsidRDefault="00A458E2" w:rsidP="0091622D">
      <w:pPr>
        <w:pStyle w:val="ListParagraph"/>
        <w:spacing w:after="0"/>
        <w:ind w:left="0"/>
        <w:jc w:val="both"/>
        <w:rPr>
          <w:color w:val="215868" w:themeColor="accent5" w:themeShade="80"/>
          <w:sz w:val="36"/>
          <w:szCs w:val="36"/>
        </w:rPr>
      </w:pPr>
      <w:r>
        <w:rPr>
          <w:color w:val="215868" w:themeColor="accent5" w:themeShade="80"/>
          <w:sz w:val="36"/>
          <w:szCs w:val="36"/>
        </w:rPr>
        <w:t>Appraisal Meetings and Target S</w:t>
      </w:r>
      <w:r w:rsidR="00D30A5A">
        <w:rPr>
          <w:color w:val="215868" w:themeColor="accent5" w:themeShade="80"/>
          <w:sz w:val="36"/>
          <w:szCs w:val="36"/>
        </w:rPr>
        <w:t>etting</w:t>
      </w:r>
    </w:p>
    <w:p w:rsidR="00D30A5A" w:rsidRDefault="00D30A5A" w:rsidP="0091622D">
      <w:pPr>
        <w:pStyle w:val="ListParagraph"/>
        <w:spacing w:after="0"/>
        <w:ind w:left="0"/>
        <w:jc w:val="both"/>
      </w:pPr>
    </w:p>
    <w:p w:rsidR="00D30A5A" w:rsidRPr="00A458E2" w:rsidRDefault="00D30A5A" w:rsidP="0091622D">
      <w:pPr>
        <w:pStyle w:val="ListParagraph"/>
        <w:spacing w:after="0"/>
        <w:ind w:left="0"/>
        <w:jc w:val="both"/>
        <w:rPr>
          <w:b/>
          <w:sz w:val="24"/>
          <w:szCs w:val="24"/>
        </w:rPr>
      </w:pPr>
      <w:r w:rsidRPr="00A458E2">
        <w:rPr>
          <w:b/>
          <w:sz w:val="24"/>
          <w:szCs w:val="24"/>
        </w:rPr>
        <w:t>The head teacher’s objectives will be set by the Governing Body after consultation with the external adviser.  Objectives for each teacher will be set as soon as practicable after the start of each appraisal period.</w:t>
      </w:r>
      <w:r w:rsidRPr="00A458E2">
        <w:rPr>
          <w:sz w:val="24"/>
          <w:szCs w:val="24"/>
        </w:rPr>
        <w:t xml:space="preserve">  The objectives set for each teacher, will be </w:t>
      </w:r>
      <w:r w:rsidR="00FF6EA3" w:rsidRPr="00FF6EA3">
        <w:rPr>
          <w:sz w:val="24"/>
          <w:szCs w:val="24"/>
        </w:rPr>
        <w:t>specific, m</w:t>
      </w:r>
      <w:r w:rsidRPr="00FF6EA3">
        <w:rPr>
          <w:sz w:val="24"/>
          <w:szCs w:val="24"/>
        </w:rPr>
        <w:t>easura</w:t>
      </w:r>
      <w:r w:rsidR="00FF6EA3" w:rsidRPr="00FF6EA3">
        <w:rPr>
          <w:sz w:val="24"/>
          <w:szCs w:val="24"/>
        </w:rPr>
        <w:t>ble, achievable, realistic and t</w:t>
      </w:r>
      <w:r w:rsidR="00FF6EA3">
        <w:rPr>
          <w:sz w:val="24"/>
          <w:szCs w:val="24"/>
        </w:rPr>
        <w:t>ime-bound</w:t>
      </w:r>
      <w:r w:rsidR="00103F25">
        <w:rPr>
          <w:sz w:val="24"/>
          <w:szCs w:val="24"/>
        </w:rPr>
        <w:t xml:space="preserve"> </w:t>
      </w:r>
      <w:r w:rsidRPr="00A458E2">
        <w:rPr>
          <w:sz w:val="24"/>
          <w:szCs w:val="24"/>
        </w:rPr>
        <w:t xml:space="preserve">and will be appropriate to the teacher’s role and level of experience.  The appraiser and teacher will seek to agree the objectives but, if that is not possible, the appraiser will determine the objectives.  Objectives may be revised if circumstances change.  </w:t>
      </w:r>
      <w:r w:rsidRPr="00A458E2">
        <w:rPr>
          <w:b/>
          <w:sz w:val="24"/>
          <w:szCs w:val="24"/>
        </w:rPr>
        <w:t>The objec</w:t>
      </w:r>
      <w:r w:rsidR="00FF6EA3">
        <w:rPr>
          <w:b/>
          <w:sz w:val="24"/>
          <w:szCs w:val="24"/>
        </w:rPr>
        <w:t>tives set for each teacher will</w:t>
      </w:r>
      <w:r w:rsidRPr="00A458E2">
        <w:rPr>
          <w:b/>
          <w:sz w:val="24"/>
          <w:szCs w:val="24"/>
        </w:rPr>
        <w:t xml:space="preserve"> contribute to the school’s plan for improving the school’s educational provision and performance and improving the education of pupils at that school.</w:t>
      </w:r>
    </w:p>
    <w:p w:rsidR="00D803EC" w:rsidRPr="00A458E2" w:rsidRDefault="00D803EC" w:rsidP="0091622D">
      <w:pPr>
        <w:pStyle w:val="ListParagraph"/>
        <w:spacing w:after="0"/>
        <w:ind w:left="0"/>
        <w:jc w:val="both"/>
        <w:rPr>
          <w:sz w:val="24"/>
          <w:szCs w:val="24"/>
        </w:rPr>
      </w:pPr>
    </w:p>
    <w:p w:rsidR="005856B7" w:rsidRPr="00A458E2" w:rsidRDefault="005856B7" w:rsidP="005856B7">
      <w:pPr>
        <w:pStyle w:val="ListParagraph"/>
        <w:spacing w:after="0"/>
        <w:ind w:left="0"/>
        <w:jc w:val="both"/>
        <w:rPr>
          <w:sz w:val="24"/>
          <w:szCs w:val="24"/>
        </w:rPr>
      </w:pPr>
      <w:r w:rsidRPr="00A458E2">
        <w:rPr>
          <w:sz w:val="24"/>
          <w:szCs w:val="24"/>
        </w:rPr>
        <w:t>The link to school improvement will be made:</w:t>
      </w:r>
    </w:p>
    <w:p w:rsidR="005856B7" w:rsidRPr="00A458E2" w:rsidRDefault="005856B7" w:rsidP="005856B7">
      <w:pPr>
        <w:pStyle w:val="ListParagraph"/>
        <w:spacing w:after="0"/>
        <w:ind w:left="0"/>
        <w:jc w:val="both"/>
        <w:rPr>
          <w:sz w:val="24"/>
          <w:szCs w:val="24"/>
        </w:rPr>
      </w:pPr>
    </w:p>
    <w:p w:rsidR="005856B7" w:rsidRPr="00FF6EA3" w:rsidRDefault="005856B7" w:rsidP="005856B7">
      <w:pPr>
        <w:pStyle w:val="ListParagraph"/>
        <w:numPr>
          <w:ilvl w:val="0"/>
          <w:numId w:val="5"/>
        </w:numPr>
        <w:spacing w:after="0"/>
        <w:jc w:val="both"/>
        <w:rPr>
          <w:sz w:val="24"/>
          <w:szCs w:val="24"/>
        </w:rPr>
      </w:pPr>
      <w:r w:rsidRPr="00FF6EA3">
        <w:rPr>
          <w:sz w:val="24"/>
          <w:szCs w:val="24"/>
        </w:rPr>
        <w:t>By ensuring that a pupil progress objective addresses key attainment priorities for the school.</w:t>
      </w:r>
    </w:p>
    <w:p w:rsidR="005856B7" w:rsidRPr="00A458E2" w:rsidRDefault="005856B7" w:rsidP="005856B7">
      <w:pPr>
        <w:spacing w:after="0"/>
        <w:jc w:val="both"/>
        <w:rPr>
          <w:sz w:val="24"/>
          <w:szCs w:val="24"/>
        </w:rPr>
      </w:pPr>
    </w:p>
    <w:p w:rsidR="005856B7" w:rsidRPr="00FF6EA3" w:rsidRDefault="005856B7" w:rsidP="005856B7">
      <w:pPr>
        <w:pStyle w:val="ListParagraph"/>
        <w:numPr>
          <w:ilvl w:val="0"/>
          <w:numId w:val="5"/>
        </w:numPr>
        <w:spacing w:after="0"/>
        <w:jc w:val="both"/>
        <w:rPr>
          <w:sz w:val="24"/>
          <w:szCs w:val="24"/>
        </w:rPr>
      </w:pPr>
      <w:r>
        <w:rPr>
          <w:sz w:val="24"/>
          <w:szCs w:val="24"/>
        </w:rPr>
        <w:t xml:space="preserve">By ensuring that a professional standards objective addresses a </w:t>
      </w:r>
      <w:r w:rsidRPr="00FF6EA3">
        <w:rPr>
          <w:sz w:val="24"/>
          <w:szCs w:val="24"/>
        </w:rPr>
        <w:t>relevant area of</w:t>
      </w:r>
      <w:r>
        <w:rPr>
          <w:sz w:val="24"/>
          <w:szCs w:val="24"/>
        </w:rPr>
        <w:t xml:space="preserve"> the Standards for Teachers 2011</w:t>
      </w:r>
      <w:r w:rsidRPr="00FF6EA3">
        <w:rPr>
          <w:sz w:val="24"/>
          <w:szCs w:val="24"/>
        </w:rPr>
        <w:t>.</w:t>
      </w:r>
    </w:p>
    <w:p w:rsidR="005856B7" w:rsidRPr="00A458E2" w:rsidRDefault="005856B7" w:rsidP="005856B7">
      <w:pPr>
        <w:spacing w:after="0"/>
        <w:jc w:val="both"/>
        <w:rPr>
          <w:sz w:val="24"/>
          <w:szCs w:val="24"/>
        </w:rPr>
      </w:pPr>
    </w:p>
    <w:p w:rsidR="005856B7" w:rsidRDefault="005856B7" w:rsidP="005856B7">
      <w:pPr>
        <w:pStyle w:val="ListParagraph"/>
        <w:numPr>
          <w:ilvl w:val="0"/>
          <w:numId w:val="5"/>
        </w:numPr>
        <w:spacing w:after="0"/>
        <w:jc w:val="both"/>
        <w:rPr>
          <w:sz w:val="24"/>
          <w:szCs w:val="24"/>
        </w:rPr>
      </w:pPr>
      <w:r>
        <w:rPr>
          <w:sz w:val="24"/>
          <w:szCs w:val="24"/>
        </w:rPr>
        <w:t>By ensuring that a</w:t>
      </w:r>
      <w:r w:rsidRPr="0062306B">
        <w:rPr>
          <w:sz w:val="24"/>
          <w:szCs w:val="24"/>
        </w:rPr>
        <w:t xml:space="preserve"> </w:t>
      </w:r>
      <w:r w:rsidRPr="00FF6EA3">
        <w:rPr>
          <w:sz w:val="24"/>
          <w:szCs w:val="24"/>
        </w:rPr>
        <w:t xml:space="preserve">professional </w:t>
      </w:r>
      <w:r>
        <w:rPr>
          <w:sz w:val="24"/>
          <w:szCs w:val="24"/>
        </w:rPr>
        <w:t>development objective</w:t>
      </w:r>
      <w:r w:rsidRPr="0062306B">
        <w:rPr>
          <w:sz w:val="24"/>
          <w:szCs w:val="24"/>
        </w:rPr>
        <w:t xml:space="preserve"> </w:t>
      </w:r>
      <w:r w:rsidRPr="00FF6EA3">
        <w:rPr>
          <w:sz w:val="24"/>
          <w:szCs w:val="24"/>
        </w:rPr>
        <w:t>addresses the key development priority identified by consideration of each teacher’s impact on relevant whole school improvement priorities.</w:t>
      </w:r>
    </w:p>
    <w:p w:rsidR="005856B7" w:rsidRPr="0062306B" w:rsidRDefault="005856B7" w:rsidP="005856B7">
      <w:pPr>
        <w:pStyle w:val="ListParagraph"/>
        <w:rPr>
          <w:sz w:val="24"/>
          <w:szCs w:val="24"/>
        </w:rPr>
      </w:pPr>
    </w:p>
    <w:p w:rsidR="005856B7" w:rsidRDefault="005856B7" w:rsidP="005856B7">
      <w:pPr>
        <w:pStyle w:val="ListParagraph"/>
        <w:numPr>
          <w:ilvl w:val="0"/>
          <w:numId w:val="5"/>
        </w:numPr>
        <w:spacing w:after="0"/>
        <w:jc w:val="both"/>
        <w:rPr>
          <w:sz w:val="24"/>
          <w:szCs w:val="24"/>
        </w:rPr>
      </w:pPr>
      <w:r>
        <w:rPr>
          <w:sz w:val="24"/>
          <w:szCs w:val="24"/>
        </w:rPr>
        <w:t xml:space="preserve">(and for teachers with leadership responsibilities) </w:t>
      </w:r>
      <w:r w:rsidRPr="00FF6EA3">
        <w:rPr>
          <w:sz w:val="24"/>
          <w:szCs w:val="24"/>
        </w:rPr>
        <w:t xml:space="preserve">By ensuring </w:t>
      </w:r>
      <w:r>
        <w:rPr>
          <w:sz w:val="24"/>
          <w:szCs w:val="24"/>
        </w:rPr>
        <w:t>that a leadership</w:t>
      </w:r>
      <w:r w:rsidRPr="00FF6EA3">
        <w:rPr>
          <w:sz w:val="24"/>
          <w:szCs w:val="24"/>
        </w:rPr>
        <w:t xml:space="preserve"> objective </w:t>
      </w:r>
      <w:r>
        <w:rPr>
          <w:sz w:val="24"/>
          <w:szCs w:val="24"/>
        </w:rPr>
        <w:t>addresses both the academic targets for KS4 and KS5 students (identified in the schools’ departmental review process) and leadership and management skills required within the role of head of department commensurate with such success.</w:t>
      </w:r>
    </w:p>
    <w:p w:rsidR="00251BB9" w:rsidRPr="00251BB9" w:rsidRDefault="00251BB9" w:rsidP="00251BB9">
      <w:pPr>
        <w:pStyle w:val="ListParagraph"/>
        <w:rPr>
          <w:sz w:val="24"/>
          <w:szCs w:val="24"/>
        </w:rPr>
      </w:pPr>
    </w:p>
    <w:p w:rsidR="00251BB9" w:rsidRPr="00FF6EA3" w:rsidRDefault="00251BB9" w:rsidP="00251BB9">
      <w:pPr>
        <w:pStyle w:val="ListParagraph"/>
        <w:spacing w:after="0"/>
        <w:jc w:val="both"/>
        <w:rPr>
          <w:sz w:val="24"/>
          <w:szCs w:val="24"/>
        </w:rPr>
      </w:pPr>
    </w:p>
    <w:p w:rsidR="0091622D" w:rsidRPr="00A458E2" w:rsidRDefault="0091622D" w:rsidP="0091622D">
      <w:pPr>
        <w:spacing w:after="0"/>
        <w:jc w:val="both"/>
        <w:rPr>
          <w:sz w:val="24"/>
          <w:szCs w:val="24"/>
        </w:rPr>
      </w:pPr>
    </w:p>
    <w:p w:rsidR="00A340F3" w:rsidRDefault="00A340F3" w:rsidP="0091622D">
      <w:pPr>
        <w:spacing w:after="0"/>
        <w:jc w:val="both"/>
        <w:rPr>
          <w:color w:val="215868" w:themeColor="accent5" w:themeShade="80"/>
          <w:sz w:val="36"/>
          <w:szCs w:val="36"/>
        </w:rPr>
      </w:pPr>
    </w:p>
    <w:p w:rsidR="0091622D" w:rsidRPr="0091622D" w:rsidRDefault="00A458E2" w:rsidP="0091622D">
      <w:pPr>
        <w:spacing w:after="0"/>
        <w:jc w:val="both"/>
        <w:rPr>
          <w:color w:val="215868" w:themeColor="accent5" w:themeShade="80"/>
          <w:sz w:val="36"/>
          <w:szCs w:val="36"/>
        </w:rPr>
      </w:pPr>
      <w:r>
        <w:rPr>
          <w:color w:val="215868" w:themeColor="accent5" w:themeShade="80"/>
          <w:sz w:val="36"/>
          <w:szCs w:val="36"/>
        </w:rPr>
        <w:t>Completion of Written Record of Appraisal M</w:t>
      </w:r>
      <w:r w:rsidR="0091622D" w:rsidRPr="0091622D">
        <w:rPr>
          <w:color w:val="215868" w:themeColor="accent5" w:themeShade="80"/>
          <w:sz w:val="36"/>
          <w:szCs w:val="36"/>
        </w:rPr>
        <w:t>eeting</w:t>
      </w:r>
    </w:p>
    <w:p w:rsidR="0091622D" w:rsidRDefault="0091622D" w:rsidP="0091622D">
      <w:pPr>
        <w:spacing w:after="0"/>
        <w:jc w:val="both"/>
      </w:pPr>
    </w:p>
    <w:p w:rsidR="0091622D" w:rsidRPr="00A458E2" w:rsidRDefault="0091622D" w:rsidP="0091622D">
      <w:pPr>
        <w:spacing w:after="0"/>
        <w:jc w:val="both"/>
        <w:rPr>
          <w:sz w:val="24"/>
          <w:szCs w:val="24"/>
        </w:rPr>
      </w:pPr>
      <w:r w:rsidRPr="00A458E2">
        <w:rPr>
          <w:sz w:val="24"/>
          <w:szCs w:val="24"/>
        </w:rPr>
        <w:t xml:space="preserve">A written report of the key elements of the appraisal meeting should be made available for the teacher within a reasonable timescale.  Three targets will be typical </w:t>
      </w:r>
      <w:r w:rsidR="00B75D16">
        <w:rPr>
          <w:sz w:val="24"/>
          <w:szCs w:val="24"/>
        </w:rPr>
        <w:t xml:space="preserve">for teachers without leadership responsibilities </w:t>
      </w:r>
      <w:r w:rsidRPr="00A458E2">
        <w:rPr>
          <w:sz w:val="24"/>
          <w:szCs w:val="24"/>
        </w:rPr>
        <w:t>but additional targets may be set should they be appropriate and important for school improvement.  An example for the format of the report is provided in Appendix A.</w:t>
      </w:r>
    </w:p>
    <w:p w:rsidR="0091622D" w:rsidRPr="00A458E2" w:rsidRDefault="0091622D" w:rsidP="0091622D">
      <w:pPr>
        <w:spacing w:after="0"/>
        <w:jc w:val="both"/>
        <w:rPr>
          <w:b/>
          <w:sz w:val="24"/>
          <w:szCs w:val="24"/>
        </w:rPr>
      </w:pPr>
      <w:r w:rsidRPr="00A458E2">
        <w:rPr>
          <w:b/>
          <w:sz w:val="24"/>
          <w:szCs w:val="24"/>
        </w:rPr>
        <w:t>Each teacher’s performance will be formally assessed in respect of each appraisal period.  In assessing the performance of the head teacher, the Governing Body must consult the external adviser.</w:t>
      </w:r>
    </w:p>
    <w:p w:rsidR="0091622D" w:rsidRPr="00A458E2" w:rsidRDefault="0091622D" w:rsidP="0091622D">
      <w:pPr>
        <w:spacing w:after="0"/>
        <w:jc w:val="both"/>
        <w:rPr>
          <w:sz w:val="24"/>
          <w:szCs w:val="24"/>
        </w:rPr>
      </w:pPr>
    </w:p>
    <w:p w:rsidR="00943C2A" w:rsidRPr="00A458E2" w:rsidRDefault="0091622D" w:rsidP="00A458E2">
      <w:pPr>
        <w:spacing w:after="0"/>
        <w:jc w:val="both"/>
        <w:rPr>
          <w:sz w:val="24"/>
          <w:szCs w:val="24"/>
        </w:rPr>
      </w:pPr>
      <w:r w:rsidRPr="00A458E2">
        <w:rPr>
          <w:sz w:val="24"/>
          <w:szCs w:val="24"/>
        </w:rPr>
        <w:t>Thi</w:t>
      </w:r>
      <w:r w:rsidR="00D62AB4">
        <w:rPr>
          <w:sz w:val="24"/>
          <w:szCs w:val="24"/>
        </w:rPr>
        <w:t xml:space="preserve">s assessment is carried towards the end of the academic year prior to the current appraisal period and is reported in the “review” part of the written report of the appraisal meeting (The first side of the form in Appendix A) The assessment will also </w:t>
      </w:r>
      <w:r w:rsidR="00FF6EA3">
        <w:rPr>
          <w:sz w:val="24"/>
          <w:szCs w:val="24"/>
        </w:rPr>
        <w:t xml:space="preserve">examine </w:t>
      </w:r>
      <w:r w:rsidR="00D62AB4">
        <w:rPr>
          <w:sz w:val="24"/>
          <w:szCs w:val="24"/>
        </w:rPr>
        <w:t>academic results of students reported in August, the teachers’ performance against the Standards for Teachers 2011, lesson observations for the previous acad</w:t>
      </w:r>
      <w:r w:rsidR="00A34271">
        <w:rPr>
          <w:sz w:val="24"/>
          <w:szCs w:val="24"/>
        </w:rPr>
        <w:t>emic year and any other relevant information relevant to school improvement.</w:t>
      </w:r>
      <w:r w:rsidR="00D62AB4">
        <w:rPr>
          <w:sz w:val="24"/>
          <w:szCs w:val="24"/>
        </w:rPr>
        <w:t xml:space="preserve"> </w:t>
      </w:r>
    </w:p>
    <w:p w:rsidR="0091622D" w:rsidRPr="00A458E2" w:rsidRDefault="0091622D" w:rsidP="0091622D">
      <w:pPr>
        <w:spacing w:after="0"/>
        <w:rPr>
          <w:sz w:val="24"/>
          <w:szCs w:val="24"/>
        </w:rPr>
      </w:pPr>
    </w:p>
    <w:p w:rsidR="0091622D" w:rsidRPr="00A458E2" w:rsidRDefault="0091622D" w:rsidP="00D803EC">
      <w:pPr>
        <w:spacing w:after="0"/>
        <w:jc w:val="both"/>
        <w:rPr>
          <w:b/>
          <w:sz w:val="24"/>
          <w:szCs w:val="24"/>
        </w:rPr>
      </w:pPr>
      <w:r w:rsidRPr="00A458E2">
        <w:rPr>
          <w:b/>
          <w:sz w:val="24"/>
          <w:szCs w:val="24"/>
        </w:rPr>
        <w:t>The teacher will receive as soon as practicable following the end of each appraisal period</w:t>
      </w:r>
      <w:r w:rsidRPr="00A458E2">
        <w:rPr>
          <w:sz w:val="24"/>
          <w:szCs w:val="24"/>
        </w:rPr>
        <w:t xml:space="preserve"> – and have the opportunity to comment in writing</w:t>
      </w:r>
      <w:r w:rsidR="00A458E2">
        <w:rPr>
          <w:sz w:val="24"/>
          <w:szCs w:val="24"/>
        </w:rPr>
        <w:t xml:space="preserve"> on</w:t>
      </w:r>
      <w:r w:rsidRPr="00A458E2">
        <w:rPr>
          <w:sz w:val="24"/>
          <w:szCs w:val="24"/>
        </w:rPr>
        <w:t xml:space="preserve"> – </w:t>
      </w:r>
      <w:r w:rsidRPr="00A458E2">
        <w:rPr>
          <w:b/>
          <w:sz w:val="24"/>
          <w:szCs w:val="24"/>
        </w:rPr>
        <w:t>a written appraisal report</w:t>
      </w:r>
      <w:r w:rsidR="00CC40F0">
        <w:rPr>
          <w:sz w:val="24"/>
          <w:szCs w:val="24"/>
        </w:rPr>
        <w:t>.  T</w:t>
      </w:r>
      <w:r w:rsidRPr="00A458E2">
        <w:rPr>
          <w:sz w:val="24"/>
          <w:szCs w:val="24"/>
        </w:rPr>
        <w:t>eachers will receive their written appraisal reports by 31st October (31</w:t>
      </w:r>
      <w:r w:rsidRPr="00A458E2">
        <w:rPr>
          <w:sz w:val="24"/>
          <w:szCs w:val="24"/>
          <w:vertAlign w:val="superscript"/>
        </w:rPr>
        <w:t>st</w:t>
      </w:r>
      <w:r w:rsidRPr="00A458E2">
        <w:rPr>
          <w:sz w:val="24"/>
          <w:szCs w:val="24"/>
        </w:rPr>
        <w:t xml:space="preserve"> December for the head teacher).  </w:t>
      </w:r>
      <w:r w:rsidRPr="00A458E2">
        <w:rPr>
          <w:b/>
          <w:sz w:val="24"/>
          <w:szCs w:val="24"/>
        </w:rPr>
        <w:t>The appraisal report will include:</w:t>
      </w:r>
    </w:p>
    <w:p w:rsidR="00943C2A" w:rsidRPr="00A458E2" w:rsidRDefault="00943C2A" w:rsidP="0091622D">
      <w:pPr>
        <w:spacing w:after="0"/>
        <w:rPr>
          <w:sz w:val="24"/>
          <w:szCs w:val="24"/>
        </w:rPr>
      </w:pPr>
    </w:p>
    <w:p w:rsidR="00D803EC" w:rsidRPr="00A458E2" w:rsidRDefault="00D803EC" w:rsidP="00D803EC">
      <w:pPr>
        <w:pStyle w:val="ListParagraph"/>
        <w:numPr>
          <w:ilvl w:val="0"/>
          <w:numId w:val="3"/>
        </w:numPr>
        <w:spacing w:after="0"/>
        <w:rPr>
          <w:sz w:val="24"/>
          <w:szCs w:val="24"/>
        </w:rPr>
      </w:pPr>
      <w:r w:rsidRPr="00A458E2">
        <w:rPr>
          <w:sz w:val="24"/>
          <w:szCs w:val="24"/>
        </w:rPr>
        <w:t>details of the teacher’s objectives for the appraisal period in question;</w:t>
      </w:r>
    </w:p>
    <w:p w:rsidR="00D803EC" w:rsidRPr="00A458E2" w:rsidRDefault="00237F58" w:rsidP="00DF53CD">
      <w:pPr>
        <w:pStyle w:val="ListParagraph"/>
        <w:numPr>
          <w:ilvl w:val="0"/>
          <w:numId w:val="3"/>
        </w:numPr>
        <w:spacing w:after="0"/>
        <w:jc w:val="both"/>
        <w:rPr>
          <w:b/>
          <w:sz w:val="24"/>
          <w:szCs w:val="24"/>
        </w:rPr>
      </w:pPr>
      <w:r w:rsidRPr="00A458E2">
        <w:rPr>
          <w:b/>
          <w:sz w:val="24"/>
          <w:szCs w:val="24"/>
        </w:rPr>
        <w:t>a</w:t>
      </w:r>
      <w:r w:rsidR="00D803EC" w:rsidRPr="00A458E2">
        <w:rPr>
          <w:b/>
          <w:sz w:val="24"/>
          <w:szCs w:val="24"/>
        </w:rPr>
        <w:t>n assessment</w:t>
      </w:r>
      <w:r w:rsidRPr="00A458E2">
        <w:rPr>
          <w:b/>
          <w:sz w:val="24"/>
          <w:szCs w:val="24"/>
        </w:rPr>
        <w:t xml:space="preserve"> of the teacher’s performance of their role and responsibilities against their objectives and the relevant standards;</w:t>
      </w:r>
    </w:p>
    <w:p w:rsidR="00237F58" w:rsidRPr="00A458E2" w:rsidRDefault="00237F58" w:rsidP="00DF53CD">
      <w:pPr>
        <w:pStyle w:val="ListParagraph"/>
        <w:numPr>
          <w:ilvl w:val="0"/>
          <w:numId w:val="3"/>
        </w:numPr>
        <w:spacing w:after="0"/>
        <w:jc w:val="both"/>
        <w:rPr>
          <w:b/>
          <w:sz w:val="24"/>
          <w:szCs w:val="24"/>
        </w:rPr>
      </w:pPr>
      <w:r w:rsidRPr="00A458E2">
        <w:rPr>
          <w:b/>
          <w:sz w:val="24"/>
          <w:szCs w:val="24"/>
        </w:rPr>
        <w:t>an assessment of the teacher’s professional development needs and identification of any action that should be taken to address them;</w:t>
      </w:r>
      <w:r w:rsidR="005671D5">
        <w:rPr>
          <w:b/>
          <w:sz w:val="24"/>
          <w:szCs w:val="24"/>
        </w:rPr>
        <w:t xml:space="preserve"> including appropriate targets for the following Appraisal period.</w:t>
      </w:r>
    </w:p>
    <w:p w:rsidR="00237F58" w:rsidRPr="00A458E2" w:rsidRDefault="00237F58" w:rsidP="00DF53CD">
      <w:pPr>
        <w:pStyle w:val="ListParagraph"/>
        <w:numPr>
          <w:ilvl w:val="0"/>
          <w:numId w:val="3"/>
        </w:numPr>
        <w:spacing w:after="0"/>
        <w:jc w:val="both"/>
        <w:rPr>
          <w:b/>
          <w:sz w:val="24"/>
          <w:szCs w:val="24"/>
        </w:rPr>
      </w:pPr>
      <w:r w:rsidRPr="00A458E2">
        <w:rPr>
          <w:b/>
          <w:sz w:val="24"/>
          <w:szCs w:val="24"/>
        </w:rPr>
        <w:t xml:space="preserve">a recommendation on pay where that is relevant </w:t>
      </w:r>
      <w:r w:rsidRPr="00A458E2">
        <w:rPr>
          <w:i/>
          <w:sz w:val="24"/>
          <w:szCs w:val="24"/>
        </w:rPr>
        <w:t>(NB – pay recommendations need to be made by 31</w:t>
      </w:r>
      <w:r w:rsidRPr="00A458E2">
        <w:rPr>
          <w:i/>
          <w:sz w:val="24"/>
          <w:szCs w:val="24"/>
          <w:vertAlign w:val="superscript"/>
        </w:rPr>
        <w:t>st</w:t>
      </w:r>
      <w:r w:rsidRPr="00A458E2">
        <w:rPr>
          <w:i/>
          <w:sz w:val="24"/>
          <w:szCs w:val="24"/>
        </w:rPr>
        <w:t xml:space="preserve"> December for head teachers and by 31</w:t>
      </w:r>
      <w:r w:rsidRPr="00A458E2">
        <w:rPr>
          <w:i/>
          <w:sz w:val="24"/>
          <w:szCs w:val="24"/>
          <w:vertAlign w:val="superscript"/>
        </w:rPr>
        <w:t>st</w:t>
      </w:r>
      <w:r w:rsidRPr="00A458E2">
        <w:rPr>
          <w:i/>
          <w:sz w:val="24"/>
          <w:szCs w:val="24"/>
        </w:rPr>
        <w:t xml:space="preserve"> October for other teachers)</w:t>
      </w:r>
    </w:p>
    <w:p w:rsidR="00237F58" w:rsidRPr="00A458E2" w:rsidRDefault="00237F58" w:rsidP="00237F58">
      <w:pPr>
        <w:pStyle w:val="ListParagraph"/>
        <w:spacing w:after="0"/>
        <w:rPr>
          <w:b/>
          <w:sz w:val="24"/>
          <w:szCs w:val="24"/>
        </w:rPr>
      </w:pPr>
    </w:p>
    <w:p w:rsidR="00237F58" w:rsidRDefault="00237F58" w:rsidP="00DF53CD">
      <w:pPr>
        <w:spacing w:after="0"/>
        <w:jc w:val="both"/>
        <w:rPr>
          <w:sz w:val="24"/>
          <w:szCs w:val="24"/>
        </w:rPr>
      </w:pPr>
      <w:r w:rsidRPr="00A458E2">
        <w:rPr>
          <w:sz w:val="24"/>
          <w:szCs w:val="24"/>
        </w:rPr>
        <w:t>The assessment of performance and of professional development needs will inform the planning process for</w:t>
      </w:r>
      <w:r w:rsidR="00A34271">
        <w:rPr>
          <w:sz w:val="24"/>
          <w:szCs w:val="24"/>
        </w:rPr>
        <w:t xml:space="preserve"> the following appraisal period, including the targets set for the next appraisal period (Second part of the written document in Appendix A)</w:t>
      </w:r>
    </w:p>
    <w:p w:rsidR="005671D5" w:rsidRDefault="005671D5" w:rsidP="00DF53CD">
      <w:pPr>
        <w:spacing w:after="0"/>
        <w:jc w:val="both"/>
        <w:rPr>
          <w:sz w:val="24"/>
          <w:szCs w:val="24"/>
        </w:rPr>
      </w:pPr>
    </w:p>
    <w:p w:rsidR="005671D5" w:rsidRPr="00A458E2" w:rsidRDefault="005671D5" w:rsidP="00DF53CD">
      <w:pPr>
        <w:spacing w:after="0"/>
        <w:jc w:val="both"/>
        <w:rPr>
          <w:sz w:val="24"/>
          <w:szCs w:val="24"/>
        </w:rPr>
      </w:pPr>
      <w:r>
        <w:rPr>
          <w:sz w:val="24"/>
          <w:szCs w:val="24"/>
        </w:rPr>
        <w:t>Targets for teachers on the Upper Pay Scale (Band 3 – Expert Teacher) should be more demanding than those set for teachers on the main pay scale, appropriate to the higher expectations of teachers in this category.</w:t>
      </w:r>
    </w:p>
    <w:p w:rsidR="000A404D" w:rsidRPr="000A404D" w:rsidRDefault="000A404D" w:rsidP="00125044">
      <w:pPr>
        <w:spacing w:after="0"/>
        <w:jc w:val="both"/>
        <w:rPr>
          <w:color w:val="215868" w:themeColor="accent5" w:themeShade="80"/>
          <w:sz w:val="36"/>
          <w:szCs w:val="36"/>
        </w:rPr>
      </w:pPr>
      <w:r w:rsidRPr="000A404D">
        <w:rPr>
          <w:color w:val="215868" w:themeColor="accent5" w:themeShade="80"/>
          <w:sz w:val="36"/>
          <w:szCs w:val="36"/>
        </w:rPr>
        <w:t>Confidentiality</w:t>
      </w:r>
    </w:p>
    <w:p w:rsidR="00DF53CD" w:rsidRDefault="00DF53CD" w:rsidP="00125044">
      <w:pPr>
        <w:spacing w:after="0"/>
        <w:jc w:val="both"/>
      </w:pPr>
    </w:p>
    <w:p w:rsidR="00DF53CD" w:rsidRPr="0094691D" w:rsidRDefault="00002F9B" w:rsidP="00125044">
      <w:pPr>
        <w:spacing w:after="0"/>
        <w:jc w:val="both"/>
        <w:rPr>
          <w:sz w:val="24"/>
          <w:szCs w:val="24"/>
        </w:rPr>
      </w:pPr>
      <w:r w:rsidRPr="0094691D">
        <w:rPr>
          <w:sz w:val="24"/>
          <w:szCs w:val="24"/>
        </w:rPr>
        <w:t>Access to the written appraisal report will normally be limited to the appraisee, the appraiser, the head teacher and/or nominated member</w:t>
      </w:r>
      <w:r w:rsidR="00DF0605">
        <w:rPr>
          <w:sz w:val="24"/>
          <w:szCs w:val="24"/>
        </w:rPr>
        <w:t>(s) of the senior</w:t>
      </w:r>
      <w:r w:rsidRPr="0094691D">
        <w:rPr>
          <w:sz w:val="24"/>
          <w:szCs w:val="24"/>
        </w:rPr>
        <w:t xml:space="preserve"> management team.</w:t>
      </w:r>
    </w:p>
    <w:p w:rsidR="000A404D" w:rsidRPr="0094691D" w:rsidRDefault="000A404D" w:rsidP="00125044">
      <w:pPr>
        <w:spacing w:after="0"/>
        <w:jc w:val="both"/>
        <w:rPr>
          <w:sz w:val="24"/>
          <w:szCs w:val="24"/>
        </w:rPr>
      </w:pPr>
    </w:p>
    <w:p w:rsidR="000A404D" w:rsidRPr="000A404D" w:rsidRDefault="00C241C8" w:rsidP="00125044">
      <w:pPr>
        <w:spacing w:after="0"/>
        <w:jc w:val="both"/>
        <w:rPr>
          <w:color w:val="215868" w:themeColor="accent5" w:themeShade="80"/>
          <w:sz w:val="36"/>
          <w:szCs w:val="36"/>
        </w:rPr>
      </w:pPr>
      <w:r>
        <w:rPr>
          <w:color w:val="215868" w:themeColor="accent5" w:themeShade="80"/>
          <w:sz w:val="36"/>
          <w:szCs w:val="36"/>
        </w:rPr>
        <w:t>Interim M</w:t>
      </w:r>
      <w:r w:rsidR="000A404D" w:rsidRPr="000A404D">
        <w:rPr>
          <w:color w:val="215868" w:themeColor="accent5" w:themeShade="80"/>
          <w:sz w:val="36"/>
          <w:szCs w:val="36"/>
        </w:rPr>
        <w:t>eetings</w:t>
      </w:r>
    </w:p>
    <w:p w:rsidR="00237F58" w:rsidRDefault="00237F58" w:rsidP="00125044">
      <w:pPr>
        <w:spacing w:after="0"/>
        <w:jc w:val="both"/>
      </w:pPr>
    </w:p>
    <w:p w:rsidR="00A34271" w:rsidRDefault="000A404D" w:rsidP="00A34271">
      <w:pPr>
        <w:spacing w:after="0"/>
        <w:rPr>
          <w:sz w:val="24"/>
          <w:szCs w:val="24"/>
        </w:rPr>
      </w:pPr>
      <w:r w:rsidRPr="0094691D">
        <w:rPr>
          <w:sz w:val="24"/>
          <w:szCs w:val="24"/>
        </w:rPr>
        <w:t>Interim meetings may be carried out by appraisers to assess progress towards targets, modify targets should the need arise or respond to specific circumstances that come to light and should, in the light of school improvement priorities or promotion of teachers’ standards</w:t>
      </w:r>
      <w:r w:rsidR="0094691D">
        <w:rPr>
          <w:sz w:val="24"/>
          <w:szCs w:val="24"/>
        </w:rPr>
        <w:t>,</w:t>
      </w:r>
      <w:r w:rsidRPr="0094691D">
        <w:rPr>
          <w:sz w:val="24"/>
          <w:szCs w:val="24"/>
        </w:rPr>
        <w:t xml:space="preserve"> be addressed.</w:t>
      </w:r>
      <w:r w:rsidR="00A34271" w:rsidRPr="00A34271">
        <w:rPr>
          <w:sz w:val="24"/>
          <w:szCs w:val="24"/>
        </w:rPr>
        <w:t xml:space="preserve"> </w:t>
      </w:r>
    </w:p>
    <w:p w:rsidR="00A34271" w:rsidRDefault="00A34271" w:rsidP="00A34271">
      <w:pPr>
        <w:spacing w:after="0"/>
        <w:rPr>
          <w:sz w:val="24"/>
          <w:szCs w:val="24"/>
        </w:rPr>
      </w:pPr>
    </w:p>
    <w:p w:rsidR="00A34271" w:rsidRPr="00B34DB8" w:rsidRDefault="00CC40F0" w:rsidP="00A34271">
      <w:pPr>
        <w:spacing w:after="0"/>
        <w:rPr>
          <w:sz w:val="24"/>
          <w:szCs w:val="24"/>
          <w:u w:val="single"/>
        </w:rPr>
      </w:pPr>
      <w:r>
        <w:rPr>
          <w:sz w:val="24"/>
          <w:szCs w:val="24"/>
        </w:rPr>
        <w:t xml:space="preserve">During the year, </w:t>
      </w:r>
      <w:r w:rsidRPr="00CC40F0">
        <w:rPr>
          <w:sz w:val="24"/>
          <w:szCs w:val="24"/>
        </w:rPr>
        <w:t>monitoring</w:t>
      </w:r>
      <w:r w:rsidR="00103F25">
        <w:rPr>
          <w:sz w:val="24"/>
          <w:szCs w:val="24"/>
        </w:rPr>
        <w:t xml:space="preserve"> </w:t>
      </w:r>
      <w:r w:rsidR="00A34271">
        <w:rPr>
          <w:sz w:val="24"/>
          <w:szCs w:val="24"/>
        </w:rPr>
        <w:t xml:space="preserve">of teachers will include </w:t>
      </w:r>
    </w:p>
    <w:p w:rsidR="00A34271" w:rsidRPr="00CC40F0" w:rsidRDefault="00A34271" w:rsidP="00CC40F0">
      <w:pPr>
        <w:pStyle w:val="ListParagraph"/>
        <w:numPr>
          <w:ilvl w:val="0"/>
          <w:numId w:val="6"/>
        </w:numPr>
        <w:spacing w:after="0"/>
        <w:rPr>
          <w:sz w:val="24"/>
          <w:szCs w:val="24"/>
        </w:rPr>
      </w:pPr>
      <w:r w:rsidRPr="00CC40F0">
        <w:rPr>
          <w:sz w:val="24"/>
          <w:szCs w:val="24"/>
        </w:rPr>
        <w:t>Lesson observations;</w:t>
      </w:r>
    </w:p>
    <w:p w:rsidR="00A34271" w:rsidRPr="00CC40F0" w:rsidRDefault="00A34271" w:rsidP="00CC40F0">
      <w:pPr>
        <w:pStyle w:val="ListParagraph"/>
        <w:numPr>
          <w:ilvl w:val="0"/>
          <w:numId w:val="6"/>
        </w:numPr>
        <w:spacing w:after="0"/>
        <w:rPr>
          <w:sz w:val="24"/>
          <w:szCs w:val="24"/>
        </w:rPr>
      </w:pPr>
      <w:r w:rsidRPr="00CC40F0">
        <w:rPr>
          <w:sz w:val="24"/>
          <w:szCs w:val="24"/>
        </w:rPr>
        <w:t>Planning and work scrutiny;</w:t>
      </w:r>
    </w:p>
    <w:p w:rsidR="00A34271" w:rsidRPr="00CC40F0" w:rsidRDefault="00A34271" w:rsidP="00CC40F0">
      <w:pPr>
        <w:pStyle w:val="ListParagraph"/>
        <w:numPr>
          <w:ilvl w:val="0"/>
          <w:numId w:val="6"/>
        </w:numPr>
        <w:spacing w:after="0"/>
        <w:rPr>
          <w:sz w:val="24"/>
          <w:szCs w:val="24"/>
        </w:rPr>
      </w:pPr>
      <w:r w:rsidRPr="00CC40F0">
        <w:rPr>
          <w:sz w:val="24"/>
          <w:szCs w:val="24"/>
        </w:rPr>
        <w:t>Termly meeting with appraiser;</w:t>
      </w:r>
    </w:p>
    <w:p w:rsidR="00A34271" w:rsidRPr="00CC40F0" w:rsidRDefault="00A34271" w:rsidP="00CC40F0">
      <w:pPr>
        <w:pStyle w:val="ListParagraph"/>
        <w:numPr>
          <w:ilvl w:val="0"/>
          <w:numId w:val="6"/>
        </w:numPr>
        <w:spacing w:after="0"/>
        <w:rPr>
          <w:sz w:val="24"/>
          <w:szCs w:val="24"/>
        </w:rPr>
      </w:pPr>
      <w:r w:rsidRPr="00CC40F0">
        <w:rPr>
          <w:sz w:val="24"/>
          <w:szCs w:val="24"/>
        </w:rPr>
        <w:t>Mid-cycle review meeting with appraiser;</w:t>
      </w:r>
    </w:p>
    <w:p w:rsidR="00A34271" w:rsidRPr="00CC40F0" w:rsidRDefault="00A34271" w:rsidP="00CC40F0">
      <w:pPr>
        <w:pStyle w:val="ListParagraph"/>
        <w:numPr>
          <w:ilvl w:val="0"/>
          <w:numId w:val="6"/>
        </w:numPr>
        <w:spacing w:after="0"/>
        <w:rPr>
          <w:sz w:val="24"/>
          <w:szCs w:val="24"/>
        </w:rPr>
      </w:pPr>
      <w:r w:rsidRPr="00CC40F0">
        <w:rPr>
          <w:sz w:val="24"/>
          <w:szCs w:val="24"/>
        </w:rPr>
        <w:t>Observation/scrutiny of leadership and management activities where appropriate;</w:t>
      </w:r>
    </w:p>
    <w:p w:rsidR="00A34271" w:rsidRPr="00CC40F0" w:rsidRDefault="00A34271" w:rsidP="00CC40F0">
      <w:pPr>
        <w:pStyle w:val="ListParagraph"/>
        <w:numPr>
          <w:ilvl w:val="0"/>
          <w:numId w:val="6"/>
        </w:numPr>
        <w:spacing w:after="0"/>
        <w:rPr>
          <w:sz w:val="24"/>
          <w:szCs w:val="24"/>
        </w:rPr>
      </w:pPr>
      <w:r w:rsidRPr="00CC40F0">
        <w:rPr>
          <w:sz w:val="24"/>
          <w:szCs w:val="24"/>
        </w:rPr>
        <w:t>Other feedback obtained during the cycle relevant to the teacher’s overall performance.</w:t>
      </w:r>
    </w:p>
    <w:p w:rsidR="00A34271" w:rsidRPr="00EF37DC" w:rsidRDefault="00A34271" w:rsidP="00A34271">
      <w:pPr>
        <w:spacing w:after="0"/>
        <w:ind w:left="720" w:hanging="436"/>
        <w:rPr>
          <w:sz w:val="24"/>
          <w:szCs w:val="24"/>
        </w:rPr>
      </w:pPr>
    </w:p>
    <w:p w:rsidR="0094691D" w:rsidRPr="0094691D" w:rsidRDefault="0094691D" w:rsidP="00125044">
      <w:pPr>
        <w:spacing w:after="0"/>
        <w:jc w:val="both"/>
        <w:rPr>
          <w:sz w:val="24"/>
          <w:szCs w:val="24"/>
        </w:rPr>
      </w:pPr>
    </w:p>
    <w:p w:rsidR="000A404D" w:rsidRDefault="0094691D" w:rsidP="00125044">
      <w:pPr>
        <w:spacing w:after="0"/>
        <w:jc w:val="both"/>
        <w:rPr>
          <w:color w:val="215868" w:themeColor="accent5" w:themeShade="80"/>
          <w:sz w:val="36"/>
          <w:szCs w:val="36"/>
        </w:rPr>
      </w:pPr>
      <w:r>
        <w:rPr>
          <w:color w:val="215868" w:themeColor="accent5" w:themeShade="80"/>
          <w:sz w:val="36"/>
          <w:szCs w:val="36"/>
        </w:rPr>
        <w:t>Appointing A</w:t>
      </w:r>
      <w:r w:rsidR="000A404D" w:rsidRPr="000A404D">
        <w:rPr>
          <w:color w:val="215868" w:themeColor="accent5" w:themeShade="80"/>
          <w:sz w:val="36"/>
          <w:szCs w:val="36"/>
        </w:rPr>
        <w:t>ppraisers</w:t>
      </w:r>
    </w:p>
    <w:p w:rsidR="000A404D" w:rsidRDefault="000A404D" w:rsidP="00125044">
      <w:pPr>
        <w:spacing w:after="0"/>
        <w:jc w:val="both"/>
      </w:pPr>
    </w:p>
    <w:p w:rsidR="000A404D" w:rsidRPr="0094691D" w:rsidRDefault="000A404D" w:rsidP="00125044">
      <w:pPr>
        <w:spacing w:after="0"/>
        <w:jc w:val="both"/>
        <w:rPr>
          <w:sz w:val="24"/>
          <w:szCs w:val="24"/>
        </w:rPr>
      </w:pPr>
      <w:r w:rsidRPr="0094691D">
        <w:rPr>
          <w:b/>
          <w:sz w:val="24"/>
          <w:szCs w:val="24"/>
        </w:rPr>
        <w:t xml:space="preserve">The head teacher will be appraised by the Governing Body, supported by a </w:t>
      </w:r>
      <w:r w:rsidR="00CC40F0">
        <w:rPr>
          <w:sz w:val="24"/>
          <w:szCs w:val="24"/>
        </w:rPr>
        <w:t>suitably skilled or</w:t>
      </w:r>
      <w:r w:rsidRPr="0094691D">
        <w:rPr>
          <w:sz w:val="24"/>
          <w:szCs w:val="24"/>
        </w:rPr>
        <w:t xml:space="preserve"> experienced </w:t>
      </w:r>
      <w:r w:rsidRPr="0094691D">
        <w:rPr>
          <w:b/>
          <w:sz w:val="24"/>
          <w:szCs w:val="24"/>
        </w:rPr>
        <w:t>external adviser who has been appointed by the Governing Body for that purpose.</w:t>
      </w:r>
      <w:r w:rsidRPr="0094691D">
        <w:rPr>
          <w:sz w:val="24"/>
          <w:szCs w:val="24"/>
        </w:rPr>
        <w:t xml:space="preserve">  </w:t>
      </w:r>
    </w:p>
    <w:p w:rsidR="000A404D" w:rsidRPr="0094691D" w:rsidRDefault="000A404D" w:rsidP="00125044">
      <w:pPr>
        <w:spacing w:after="0"/>
        <w:jc w:val="both"/>
        <w:rPr>
          <w:sz w:val="24"/>
          <w:szCs w:val="24"/>
        </w:rPr>
      </w:pPr>
    </w:p>
    <w:p w:rsidR="000A404D" w:rsidRPr="0094691D" w:rsidRDefault="00CC40F0" w:rsidP="00125044">
      <w:pPr>
        <w:spacing w:after="0"/>
        <w:jc w:val="both"/>
        <w:rPr>
          <w:sz w:val="24"/>
          <w:szCs w:val="24"/>
        </w:rPr>
      </w:pPr>
      <w:r w:rsidRPr="00CC40F0">
        <w:rPr>
          <w:sz w:val="24"/>
          <w:szCs w:val="24"/>
        </w:rPr>
        <w:t>T</w:t>
      </w:r>
      <w:r w:rsidR="000A404D" w:rsidRPr="0094691D">
        <w:rPr>
          <w:sz w:val="24"/>
          <w:szCs w:val="24"/>
        </w:rPr>
        <w:t>he task of appraising the head teacher, including the setting of objectives, will be delegated to a sub-group consisting of two members of the Governing Body.  The head teacher will decide who will appraise other teachers.</w:t>
      </w:r>
    </w:p>
    <w:p w:rsidR="000A404D" w:rsidRDefault="000A404D" w:rsidP="00125044">
      <w:pPr>
        <w:spacing w:after="0"/>
        <w:jc w:val="both"/>
      </w:pPr>
    </w:p>
    <w:p w:rsidR="00251BB9" w:rsidRDefault="00251BB9" w:rsidP="00125044">
      <w:pPr>
        <w:spacing w:after="0"/>
        <w:jc w:val="both"/>
      </w:pPr>
    </w:p>
    <w:p w:rsidR="00251BB9" w:rsidRDefault="00251BB9" w:rsidP="00125044">
      <w:pPr>
        <w:spacing w:after="0"/>
        <w:jc w:val="both"/>
      </w:pPr>
    </w:p>
    <w:p w:rsidR="00251BB9" w:rsidRDefault="00251BB9" w:rsidP="00125044">
      <w:pPr>
        <w:spacing w:after="0"/>
        <w:jc w:val="both"/>
      </w:pPr>
    </w:p>
    <w:p w:rsidR="00251BB9" w:rsidRDefault="00251BB9" w:rsidP="00125044">
      <w:pPr>
        <w:spacing w:after="0"/>
        <w:jc w:val="both"/>
      </w:pPr>
    </w:p>
    <w:p w:rsidR="00A340F3" w:rsidRDefault="00A340F3" w:rsidP="00125044">
      <w:pPr>
        <w:spacing w:after="0"/>
        <w:jc w:val="both"/>
        <w:rPr>
          <w:color w:val="215868" w:themeColor="accent5" w:themeShade="80"/>
          <w:sz w:val="36"/>
          <w:szCs w:val="36"/>
        </w:rPr>
      </w:pPr>
    </w:p>
    <w:p w:rsidR="00A340F3" w:rsidRDefault="00A340F3" w:rsidP="00125044">
      <w:pPr>
        <w:spacing w:after="0"/>
        <w:jc w:val="both"/>
        <w:rPr>
          <w:color w:val="215868" w:themeColor="accent5" w:themeShade="80"/>
          <w:sz w:val="36"/>
          <w:szCs w:val="36"/>
        </w:rPr>
      </w:pPr>
    </w:p>
    <w:p w:rsidR="000A404D" w:rsidRDefault="00B60A99" w:rsidP="00125044">
      <w:pPr>
        <w:spacing w:after="0"/>
        <w:jc w:val="both"/>
        <w:rPr>
          <w:color w:val="215868" w:themeColor="accent5" w:themeShade="80"/>
          <w:sz w:val="36"/>
          <w:szCs w:val="36"/>
        </w:rPr>
      </w:pPr>
      <w:r w:rsidRPr="00B60A99">
        <w:rPr>
          <w:color w:val="215868" w:themeColor="accent5" w:themeShade="80"/>
          <w:sz w:val="36"/>
          <w:szCs w:val="36"/>
        </w:rPr>
        <w:t>Observation</w:t>
      </w:r>
    </w:p>
    <w:p w:rsidR="00125044" w:rsidRDefault="00125044" w:rsidP="00125044">
      <w:pPr>
        <w:spacing w:after="0"/>
        <w:jc w:val="both"/>
      </w:pPr>
    </w:p>
    <w:p w:rsidR="00125044" w:rsidRPr="0094691D" w:rsidRDefault="00CC40F0" w:rsidP="00125044">
      <w:pPr>
        <w:spacing w:after="0"/>
        <w:jc w:val="both"/>
        <w:rPr>
          <w:sz w:val="24"/>
          <w:szCs w:val="24"/>
        </w:rPr>
      </w:pPr>
      <w:r>
        <w:rPr>
          <w:sz w:val="24"/>
          <w:szCs w:val="24"/>
        </w:rPr>
        <w:t>Le</w:t>
      </w:r>
      <w:r w:rsidR="00125044" w:rsidRPr="0094691D">
        <w:rPr>
          <w:sz w:val="24"/>
          <w:szCs w:val="24"/>
        </w:rPr>
        <w:t xml:space="preserve">sson observations will always form an important part of the appraisal process.  Observations will be carried out in a supportive fashion.  </w:t>
      </w:r>
      <w:r>
        <w:rPr>
          <w:sz w:val="24"/>
          <w:szCs w:val="24"/>
        </w:rPr>
        <w:t>T</w:t>
      </w:r>
      <w:r w:rsidR="00125044" w:rsidRPr="0094691D">
        <w:rPr>
          <w:sz w:val="24"/>
          <w:szCs w:val="24"/>
        </w:rPr>
        <w:t xml:space="preserve">eachers’ performance will be regularly observed but the amount and type of classroom observation will depend on the individual circumstances of the teacher and the overall needs of the school.  In addition to formal observation, </w:t>
      </w:r>
      <w:r w:rsidR="0094691D">
        <w:rPr>
          <w:sz w:val="24"/>
          <w:szCs w:val="24"/>
        </w:rPr>
        <w:t>the head teacher</w:t>
      </w:r>
      <w:r w:rsidR="00125044" w:rsidRPr="0094691D">
        <w:rPr>
          <w:sz w:val="24"/>
          <w:szCs w:val="24"/>
        </w:rPr>
        <w:t xml:space="preserve"> or other leaders with responsibility for teaching standards may “drop in” in order to evaluate the standards of teaching and to check that high standards of professional performance are established and maintained.</w:t>
      </w:r>
    </w:p>
    <w:p w:rsidR="000B776F" w:rsidRPr="0094691D" w:rsidRDefault="000B776F" w:rsidP="00125044">
      <w:pPr>
        <w:spacing w:after="0"/>
        <w:jc w:val="both"/>
        <w:rPr>
          <w:sz w:val="24"/>
          <w:szCs w:val="24"/>
        </w:rPr>
      </w:pPr>
    </w:p>
    <w:p w:rsidR="000B776F" w:rsidRPr="0094691D" w:rsidRDefault="000B776F" w:rsidP="00125044">
      <w:pPr>
        <w:spacing w:after="0"/>
        <w:jc w:val="both"/>
        <w:rPr>
          <w:sz w:val="24"/>
          <w:szCs w:val="24"/>
        </w:rPr>
      </w:pPr>
      <w:r w:rsidRPr="0094691D">
        <w:rPr>
          <w:sz w:val="24"/>
          <w:szCs w:val="24"/>
        </w:rPr>
        <w:t>Teachers (including the head teacher) who have responsibilities outside the classroom should also expect to have their performance of those responsibilities observed and assessed.</w:t>
      </w:r>
    </w:p>
    <w:p w:rsidR="000B776F" w:rsidRPr="0094691D" w:rsidRDefault="000B776F" w:rsidP="00125044">
      <w:pPr>
        <w:spacing w:after="0"/>
        <w:jc w:val="both"/>
        <w:rPr>
          <w:color w:val="215868" w:themeColor="accent5" w:themeShade="80"/>
          <w:sz w:val="24"/>
          <w:szCs w:val="24"/>
        </w:rPr>
      </w:pPr>
    </w:p>
    <w:p w:rsidR="00B75D16" w:rsidRDefault="00B75D16" w:rsidP="00125044">
      <w:pPr>
        <w:spacing w:after="0"/>
        <w:jc w:val="both"/>
        <w:rPr>
          <w:color w:val="215868" w:themeColor="accent5" w:themeShade="80"/>
          <w:sz w:val="36"/>
          <w:szCs w:val="36"/>
        </w:rPr>
      </w:pPr>
    </w:p>
    <w:p w:rsidR="000B776F" w:rsidRDefault="000B776F" w:rsidP="00125044">
      <w:pPr>
        <w:spacing w:after="0"/>
        <w:jc w:val="both"/>
        <w:rPr>
          <w:color w:val="215868" w:themeColor="accent5" w:themeShade="80"/>
          <w:sz w:val="36"/>
          <w:szCs w:val="36"/>
        </w:rPr>
      </w:pPr>
      <w:r w:rsidRPr="000B776F">
        <w:rPr>
          <w:color w:val="215868" w:themeColor="accent5" w:themeShade="80"/>
          <w:sz w:val="36"/>
          <w:szCs w:val="36"/>
        </w:rPr>
        <w:t>D</w:t>
      </w:r>
      <w:r w:rsidR="0094691D">
        <w:rPr>
          <w:color w:val="215868" w:themeColor="accent5" w:themeShade="80"/>
          <w:sz w:val="36"/>
          <w:szCs w:val="36"/>
        </w:rPr>
        <w:t>evelopment and S</w:t>
      </w:r>
      <w:r w:rsidRPr="000B776F">
        <w:rPr>
          <w:color w:val="215868" w:themeColor="accent5" w:themeShade="80"/>
          <w:sz w:val="36"/>
          <w:szCs w:val="36"/>
        </w:rPr>
        <w:t>upport</w:t>
      </w:r>
    </w:p>
    <w:p w:rsidR="000B776F" w:rsidRDefault="000B776F" w:rsidP="00125044">
      <w:pPr>
        <w:spacing w:after="0"/>
        <w:jc w:val="both"/>
      </w:pPr>
    </w:p>
    <w:p w:rsidR="000B776F" w:rsidRDefault="000B776F" w:rsidP="00125044">
      <w:pPr>
        <w:spacing w:after="0"/>
        <w:jc w:val="both"/>
        <w:rPr>
          <w:sz w:val="24"/>
          <w:szCs w:val="24"/>
        </w:rPr>
      </w:pPr>
      <w:r w:rsidRPr="0094691D">
        <w:rPr>
          <w:sz w:val="24"/>
          <w:szCs w:val="24"/>
        </w:rPr>
        <w:t>Appraisal is a supportive process which will be used to inform continuing professional development.  Chauncy School promotes a culture in which all teachers take responsibility for improving their teaching through appropriate professional development including “in-house” training which forms an important part of the CPD of teachers in any given academic year.  Professional development will be linked to school improvement priorities and to the ongoing professional development needs and priorities of individual teachers.</w:t>
      </w:r>
    </w:p>
    <w:p w:rsidR="005A25CD" w:rsidRDefault="005A25CD" w:rsidP="00125044">
      <w:pPr>
        <w:spacing w:after="0"/>
        <w:jc w:val="both"/>
        <w:rPr>
          <w:sz w:val="24"/>
          <w:szCs w:val="24"/>
        </w:rPr>
      </w:pPr>
    </w:p>
    <w:p w:rsidR="005A25CD" w:rsidRPr="0094691D" w:rsidRDefault="005A25CD" w:rsidP="00125044">
      <w:pPr>
        <w:spacing w:after="0"/>
        <w:jc w:val="both"/>
        <w:rPr>
          <w:sz w:val="24"/>
          <w:szCs w:val="24"/>
        </w:rPr>
      </w:pPr>
      <w:r w:rsidRPr="005671D5">
        <w:rPr>
          <w:sz w:val="24"/>
          <w:szCs w:val="24"/>
        </w:rPr>
        <w:t xml:space="preserve">Development and support for teachers who are deemed likely to struggle to meet their appraisal objectives will be a priority and referred by the senior management team to a designated person who will examine ways of supporting the teacher during the </w:t>
      </w:r>
      <w:r w:rsidR="00B906BF" w:rsidRPr="005671D5">
        <w:rPr>
          <w:sz w:val="24"/>
          <w:szCs w:val="24"/>
        </w:rPr>
        <w:t xml:space="preserve">remaining </w:t>
      </w:r>
      <w:r w:rsidRPr="005671D5">
        <w:rPr>
          <w:sz w:val="24"/>
          <w:szCs w:val="24"/>
        </w:rPr>
        <w:t xml:space="preserve">appraisal period.  </w:t>
      </w:r>
      <w:r w:rsidRPr="00A85CB2">
        <w:rPr>
          <w:sz w:val="24"/>
          <w:szCs w:val="24"/>
        </w:rPr>
        <w:t xml:space="preserve">It is recognised that evidence of teachers struggling to meet expected standards is not always obvious and may not be complete until students’ academic results are published. Similarly, supporting </w:t>
      </w:r>
      <w:r w:rsidR="008648BA" w:rsidRPr="00A85CB2">
        <w:rPr>
          <w:sz w:val="24"/>
          <w:szCs w:val="24"/>
        </w:rPr>
        <w:t>evidence for</w:t>
      </w:r>
      <w:r w:rsidRPr="00A85CB2">
        <w:rPr>
          <w:sz w:val="24"/>
          <w:szCs w:val="24"/>
        </w:rPr>
        <w:t xml:space="preserve"> teachers eligible for progression to the upper pay scale</w:t>
      </w:r>
      <w:r w:rsidR="008648BA" w:rsidRPr="00A85CB2">
        <w:rPr>
          <w:sz w:val="24"/>
          <w:szCs w:val="24"/>
        </w:rPr>
        <w:t xml:space="preserve"> may also not be complete until publication of students’ academic results.</w:t>
      </w:r>
    </w:p>
    <w:p w:rsidR="000B776F" w:rsidRDefault="000B776F" w:rsidP="00125044">
      <w:pPr>
        <w:spacing w:after="0"/>
        <w:jc w:val="both"/>
      </w:pPr>
    </w:p>
    <w:p w:rsidR="00A340F3" w:rsidRDefault="00A340F3" w:rsidP="00125044">
      <w:pPr>
        <w:spacing w:after="0"/>
        <w:jc w:val="both"/>
        <w:rPr>
          <w:color w:val="215868" w:themeColor="accent5" w:themeShade="80"/>
          <w:sz w:val="36"/>
          <w:szCs w:val="36"/>
        </w:rPr>
      </w:pPr>
    </w:p>
    <w:p w:rsidR="000B776F" w:rsidRPr="000B776F" w:rsidRDefault="000B776F" w:rsidP="00125044">
      <w:pPr>
        <w:spacing w:after="0"/>
        <w:jc w:val="both"/>
        <w:rPr>
          <w:color w:val="215868" w:themeColor="accent5" w:themeShade="80"/>
          <w:sz w:val="36"/>
          <w:szCs w:val="36"/>
        </w:rPr>
      </w:pPr>
      <w:r w:rsidRPr="000B776F">
        <w:rPr>
          <w:color w:val="215868" w:themeColor="accent5" w:themeShade="80"/>
          <w:sz w:val="36"/>
          <w:szCs w:val="36"/>
        </w:rPr>
        <w:t>Feedback</w:t>
      </w:r>
    </w:p>
    <w:p w:rsidR="000B776F" w:rsidRDefault="000B776F">
      <w:pPr>
        <w:spacing w:after="0"/>
        <w:jc w:val="both"/>
        <w:rPr>
          <w:color w:val="215868" w:themeColor="accent5" w:themeShade="80"/>
        </w:rPr>
      </w:pPr>
    </w:p>
    <w:p w:rsidR="000B776F" w:rsidRPr="0094691D" w:rsidRDefault="000B776F">
      <w:pPr>
        <w:spacing w:after="0"/>
        <w:jc w:val="both"/>
        <w:rPr>
          <w:sz w:val="24"/>
          <w:szCs w:val="24"/>
        </w:rPr>
      </w:pPr>
      <w:r w:rsidRPr="0094691D">
        <w:rPr>
          <w:sz w:val="24"/>
          <w:szCs w:val="24"/>
        </w:rPr>
        <w:t>Teachers will receive constructive feedback on their performance as soon as practicable after observation has taken place or other evidence has come to light.</w:t>
      </w:r>
    </w:p>
    <w:p w:rsidR="000B776F" w:rsidRPr="0094691D" w:rsidRDefault="000B776F">
      <w:pPr>
        <w:spacing w:after="0"/>
        <w:jc w:val="both"/>
        <w:rPr>
          <w:sz w:val="24"/>
          <w:szCs w:val="24"/>
        </w:rPr>
      </w:pPr>
    </w:p>
    <w:p w:rsidR="000B776F" w:rsidRPr="0094691D" w:rsidRDefault="000B776F">
      <w:pPr>
        <w:spacing w:after="0"/>
        <w:jc w:val="both"/>
        <w:rPr>
          <w:sz w:val="24"/>
          <w:szCs w:val="24"/>
        </w:rPr>
      </w:pPr>
      <w:r w:rsidRPr="0094691D">
        <w:rPr>
          <w:sz w:val="24"/>
          <w:szCs w:val="24"/>
        </w:rPr>
        <w:t>Feedback will highlight particular areas of strength as well as any areas that need attention.</w:t>
      </w:r>
    </w:p>
    <w:p w:rsidR="000B776F" w:rsidRPr="0094691D" w:rsidRDefault="000B776F">
      <w:pPr>
        <w:spacing w:after="0"/>
        <w:jc w:val="both"/>
        <w:rPr>
          <w:sz w:val="24"/>
          <w:szCs w:val="24"/>
        </w:rPr>
      </w:pPr>
    </w:p>
    <w:p w:rsidR="000B776F" w:rsidRPr="0094691D" w:rsidRDefault="00CC40F0">
      <w:pPr>
        <w:spacing w:after="0"/>
        <w:jc w:val="both"/>
        <w:rPr>
          <w:sz w:val="24"/>
          <w:szCs w:val="24"/>
        </w:rPr>
      </w:pPr>
      <w:r>
        <w:rPr>
          <w:sz w:val="24"/>
          <w:szCs w:val="24"/>
        </w:rPr>
        <w:t xml:space="preserve">A </w:t>
      </w:r>
      <w:r w:rsidR="000B776F" w:rsidRPr="008648BA">
        <w:rPr>
          <w:b/>
          <w:i/>
          <w:sz w:val="24"/>
          <w:szCs w:val="24"/>
        </w:rPr>
        <w:t>3</w:t>
      </w:r>
      <w:r w:rsidR="000B776F" w:rsidRPr="0094691D">
        <w:rPr>
          <w:sz w:val="24"/>
          <w:szCs w:val="24"/>
        </w:rPr>
        <w:t xml:space="preserve"> in a lesson observation may lead to intervention from the appraiser should the appraiser feel that this is typical of the current classroom performance of the teacher.  </w:t>
      </w:r>
      <w:r w:rsidR="00525E16">
        <w:rPr>
          <w:sz w:val="24"/>
          <w:szCs w:val="24"/>
        </w:rPr>
        <w:t xml:space="preserve">If intervention is appropriate </w:t>
      </w:r>
      <w:r w:rsidR="000B776F" w:rsidRPr="0094691D">
        <w:rPr>
          <w:sz w:val="24"/>
          <w:szCs w:val="24"/>
        </w:rPr>
        <w:t>guidance, actions and training should be put in place over a reasonable timescale so as to give the teacher support to achieve a better result in a subsequent lesson observation.  The “follow up” observation should take place within a period of 4 weeks.</w:t>
      </w:r>
    </w:p>
    <w:p w:rsidR="000B776F" w:rsidRPr="0094691D" w:rsidRDefault="000B776F">
      <w:pPr>
        <w:spacing w:after="0"/>
        <w:jc w:val="both"/>
        <w:rPr>
          <w:sz w:val="24"/>
          <w:szCs w:val="24"/>
        </w:rPr>
      </w:pPr>
    </w:p>
    <w:p w:rsidR="000B776F" w:rsidRPr="0094691D" w:rsidRDefault="000B776F">
      <w:pPr>
        <w:spacing w:after="0"/>
        <w:jc w:val="both"/>
        <w:rPr>
          <w:sz w:val="24"/>
          <w:szCs w:val="24"/>
        </w:rPr>
      </w:pPr>
      <w:r w:rsidRPr="0094691D">
        <w:rPr>
          <w:sz w:val="24"/>
          <w:szCs w:val="24"/>
        </w:rPr>
        <w:t>Similar appropri</w:t>
      </w:r>
      <w:r w:rsidR="00525E16">
        <w:rPr>
          <w:sz w:val="24"/>
          <w:szCs w:val="24"/>
        </w:rPr>
        <w:t>ate support should follow where an appraiser identifies</w:t>
      </w:r>
      <w:r w:rsidRPr="0094691D">
        <w:rPr>
          <w:sz w:val="24"/>
          <w:szCs w:val="24"/>
        </w:rPr>
        <w:t xml:space="preserve"> any key weaknesses in a teacher’s approach to the 8 teaching standards, including concerns arising from the academic performance of students in a class or classes for</w:t>
      </w:r>
      <w:r w:rsidR="00525E16">
        <w:rPr>
          <w:sz w:val="24"/>
          <w:szCs w:val="24"/>
        </w:rPr>
        <w:t xml:space="preserve"> whom the teacher concerned has responsibility</w:t>
      </w:r>
      <w:r w:rsidRPr="0094691D">
        <w:rPr>
          <w:sz w:val="24"/>
          <w:szCs w:val="24"/>
        </w:rPr>
        <w:t>.</w:t>
      </w:r>
    </w:p>
    <w:p w:rsidR="000B776F" w:rsidRPr="0094691D" w:rsidRDefault="000B776F">
      <w:pPr>
        <w:spacing w:after="0"/>
        <w:jc w:val="both"/>
        <w:rPr>
          <w:sz w:val="24"/>
          <w:szCs w:val="24"/>
        </w:rPr>
      </w:pPr>
    </w:p>
    <w:p w:rsidR="000B776F" w:rsidRPr="0094691D" w:rsidRDefault="000B776F">
      <w:pPr>
        <w:spacing w:after="0"/>
        <w:jc w:val="both"/>
        <w:rPr>
          <w:sz w:val="24"/>
          <w:szCs w:val="24"/>
        </w:rPr>
      </w:pPr>
      <w:r w:rsidRPr="0094691D">
        <w:rPr>
          <w:sz w:val="24"/>
          <w:szCs w:val="24"/>
        </w:rPr>
        <w:t xml:space="preserve">Where </w:t>
      </w:r>
      <w:r w:rsidR="00002F9B" w:rsidRPr="0094691D">
        <w:rPr>
          <w:sz w:val="24"/>
          <w:szCs w:val="24"/>
        </w:rPr>
        <w:t>concerns about any aspects of the teacher’s performance continue</w:t>
      </w:r>
      <w:r w:rsidRPr="0094691D">
        <w:rPr>
          <w:sz w:val="24"/>
          <w:szCs w:val="24"/>
        </w:rPr>
        <w:t xml:space="preserve"> despite appropriate intervention the appraiser will con</w:t>
      </w:r>
      <w:r w:rsidR="00CC40F0">
        <w:rPr>
          <w:sz w:val="24"/>
          <w:szCs w:val="24"/>
        </w:rPr>
        <w:t xml:space="preserve">sult with the head teacher and </w:t>
      </w:r>
      <w:r w:rsidRPr="0094691D">
        <w:rPr>
          <w:sz w:val="24"/>
          <w:szCs w:val="24"/>
        </w:rPr>
        <w:t xml:space="preserve">will meet the teacher </w:t>
      </w:r>
      <w:r w:rsidRPr="0094691D">
        <w:rPr>
          <w:i/>
          <w:sz w:val="24"/>
          <w:szCs w:val="24"/>
          <w:u w:val="single"/>
        </w:rPr>
        <w:t>formally</w:t>
      </w:r>
      <w:r w:rsidRPr="0094691D">
        <w:rPr>
          <w:sz w:val="24"/>
          <w:szCs w:val="24"/>
        </w:rPr>
        <w:t xml:space="preserve"> to:</w:t>
      </w:r>
    </w:p>
    <w:p w:rsidR="000B776F" w:rsidRPr="0094691D" w:rsidRDefault="000B776F">
      <w:pPr>
        <w:spacing w:after="0"/>
        <w:jc w:val="both"/>
        <w:rPr>
          <w:sz w:val="24"/>
          <w:szCs w:val="24"/>
        </w:rPr>
      </w:pPr>
    </w:p>
    <w:p w:rsidR="000B776F" w:rsidRPr="0094691D" w:rsidRDefault="000B776F" w:rsidP="000B776F">
      <w:pPr>
        <w:pStyle w:val="ListParagraph"/>
        <w:numPr>
          <w:ilvl w:val="0"/>
          <w:numId w:val="4"/>
        </w:numPr>
        <w:spacing w:after="0"/>
        <w:jc w:val="both"/>
        <w:rPr>
          <w:sz w:val="24"/>
          <w:szCs w:val="24"/>
        </w:rPr>
      </w:pPr>
      <w:r w:rsidRPr="0094691D">
        <w:rPr>
          <w:sz w:val="24"/>
          <w:szCs w:val="24"/>
        </w:rPr>
        <w:t>give clear feedback to the teacher about the nature and seriousness of the concerns;</w:t>
      </w:r>
    </w:p>
    <w:p w:rsidR="000B776F" w:rsidRPr="0094691D" w:rsidRDefault="000B776F" w:rsidP="000B776F">
      <w:pPr>
        <w:pStyle w:val="ListParagraph"/>
        <w:numPr>
          <w:ilvl w:val="0"/>
          <w:numId w:val="4"/>
        </w:numPr>
        <w:spacing w:after="0"/>
        <w:jc w:val="both"/>
        <w:rPr>
          <w:sz w:val="24"/>
          <w:szCs w:val="24"/>
        </w:rPr>
      </w:pPr>
      <w:r w:rsidRPr="0094691D">
        <w:rPr>
          <w:sz w:val="24"/>
          <w:szCs w:val="24"/>
        </w:rPr>
        <w:t>give the teacher the opportunity to comment and discuss the concerns;</w:t>
      </w:r>
    </w:p>
    <w:p w:rsidR="000B776F" w:rsidRPr="0094691D" w:rsidRDefault="000B776F" w:rsidP="000B776F">
      <w:pPr>
        <w:pStyle w:val="ListParagraph"/>
        <w:numPr>
          <w:ilvl w:val="0"/>
          <w:numId w:val="4"/>
        </w:numPr>
        <w:spacing w:after="0"/>
        <w:jc w:val="both"/>
        <w:rPr>
          <w:sz w:val="24"/>
          <w:szCs w:val="24"/>
        </w:rPr>
      </w:pPr>
      <w:r w:rsidRPr="0094691D">
        <w:rPr>
          <w:sz w:val="24"/>
          <w:szCs w:val="24"/>
        </w:rPr>
        <w:t>agree any support (</w:t>
      </w:r>
      <w:r w:rsidR="00002F9B" w:rsidRPr="0094691D">
        <w:rPr>
          <w:sz w:val="24"/>
          <w:szCs w:val="24"/>
        </w:rPr>
        <w:t>e.g.</w:t>
      </w:r>
      <w:r w:rsidRPr="0094691D">
        <w:rPr>
          <w:sz w:val="24"/>
          <w:szCs w:val="24"/>
        </w:rPr>
        <w:t xml:space="preserve"> coaching, mentoring, structured observations), that will be provided to help address those specific concerns;</w:t>
      </w:r>
    </w:p>
    <w:p w:rsidR="000B776F" w:rsidRPr="0094691D" w:rsidRDefault="000B776F" w:rsidP="000B776F">
      <w:pPr>
        <w:pStyle w:val="ListParagraph"/>
        <w:numPr>
          <w:ilvl w:val="0"/>
          <w:numId w:val="4"/>
        </w:numPr>
        <w:spacing w:after="0"/>
        <w:jc w:val="both"/>
        <w:rPr>
          <w:sz w:val="24"/>
          <w:szCs w:val="24"/>
        </w:rPr>
      </w:pPr>
      <w:r w:rsidRPr="0094691D">
        <w:rPr>
          <w:sz w:val="24"/>
          <w:szCs w:val="24"/>
        </w:rPr>
        <w:t>make clear how, and by when, the appraiser will review progress;</w:t>
      </w:r>
    </w:p>
    <w:p w:rsidR="000B776F" w:rsidRPr="0094691D" w:rsidRDefault="000B776F" w:rsidP="000B776F">
      <w:pPr>
        <w:pStyle w:val="ListParagraph"/>
        <w:numPr>
          <w:ilvl w:val="0"/>
          <w:numId w:val="4"/>
        </w:numPr>
        <w:spacing w:after="0"/>
        <w:jc w:val="both"/>
        <w:rPr>
          <w:sz w:val="24"/>
          <w:szCs w:val="24"/>
        </w:rPr>
      </w:pPr>
      <w:r w:rsidRPr="0094691D">
        <w:rPr>
          <w:sz w:val="24"/>
          <w:szCs w:val="24"/>
        </w:rPr>
        <w:t xml:space="preserve">explain </w:t>
      </w:r>
      <w:r w:rsidR="00CC40F0">
        <w:rPr>
          <w:sz w:val="24"/>
          <w:szCs w:val="24"/>
        </w:rPr>
        <w:t>the implications if</w:t>
      </w:r>
      <w:r w:rsidR="008B3007">
        <w:rPr>
          <w:sz w:val="24"/>
          <w:szCs w:val="24"/>
        </w:rPr>
        <w:t xml:space="preserve"> </w:t>
      </w:r>
      <w:r w:rsidRPr="0094691D">
        <w:rPr>
          <w:sz w:val="24"/>
          <w:szCs w:val="24"/>
        </w:rPr>
        <w:t>insufficient – improvement is made.</w:t>
      </w:r>
    </w:p>
    <w:p w:rsidR="000B776F" w:rsidRPr="0094691D" w:rsidRDefault="000B776F" w:rsidP="000B776F">
      <w:pPr>
        <w:spacing w:after="0"/>
        <w:jc w:val="both"/>
        <w:rPr>
          <w:sz w:val="24"/>
          <w:szCs w:val="24"/>
        </w:rPr>
      </w:pPr>
    </w:p>
    <w:p w:rsidR="000B776F" w:rsidRDefault="000B776F" w:rsidP="000B776F">
      <w:pPr>
        <w:spacing w:after="0"/>
        <w:jc w:val="both"/>
        <w:rPr>
          <w:sz w:val="24"/>
          <w:szCs w:val="24"/>
        </w:rPr>
      </w:pPr>
      <w:r w:rsidRPr="0094691D">
        <w:rPr>
          <w:sz w:val="24"/>
          <w:szCs w:val="24"/>
        </w:rPr>
        <w:t xml:space="preserve">When </w:t>
      </w:r>
      <w:r w:rsidR="00C87C20" w:rsidRPr="0094691D">
        <w:rPr>
          <w:sz w:val="24"/>
          <w:szCs w:val="24"/>
        </w:rPr>
        <w:t>progress is reviewed, if the appraiser is satisfied that the teacher has made, or is making, sufficient improvement, the appraisal process will continue as normal, with any remaining issues continuing to be addressed through that process.</w:t>
      </w:r>
    </w:p>
    <w:p w:rsidR="008648BA" w:rsidRDefault="008648BA" w:rsidP="000B776F">
      <w:pPr>
        <w:spacing w:after="0"/>
        <w:jc w:val="both"/>
        <w:rPr>
          <w:sz w:val="24"/>
          <w:szCs w:val="24"/>
        </w:rPr>
      </w:pPr>
    </w:p>
    <w:p w:rsidR="008648BA" w:rsidRDefault="008648BA" w:rsidP="000B776F">
      <w:pPr>
        <w:spacing w:after="0"/>
        <w:jc w:val="both"/>
        <w:rPr>
          <w:sz w:val="24"/>
          <w:szCs w:val="24"/>
        </w:rPr>
      </w:pPr>
    </w:p>
    <w:p w:rsidR="008648BA" w:rsidRDefault="008648BA" w:rsidP="000B776F">
      <w:pPr>
        <w:spacing w:after="0"/>
        <w:jc w:val="both"/>
        <w:rPr>
          <w:sz w:val="24"/>
          <w:szCs w:val="24"/>
        </w:rPr>
      </w:pPr>
      <w:r>
        <w:rPr>
          <w:sz w:val="24"/>
          <w:szCs w:val="24"/>
        </w:rPr>
        <w:t>Further details of appraisal and amplification of the relationship between appraisal and pay progression is contained within the Pay Policy 2014.</w:t>
      </w: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r w:rsidRPr="00FD0805">
        <w:rPr>
          <w:rFonts w:ascii="Candara" w:hAnsi="Candara"/>
          <w:noProof/>
          <w:lang w:eastAsia="en-GB"/>
        </w:rPr>
        <mc:AlternateContent>
          <mc:Choice Requires="wps">
            <w:drawing>
              <wp:anchor distT="0" distB="0" distL="114300" distR="114300" simplePos="0" relativeHeight="251668480" behindDoc="0" locked="0" layoutInCell="1" allowOverlap="1" wp14:anchorId="6B4F2EE6" wp14:editId="57C72477">
                <wp:simplePos x="0" y="0"/>
                <wp:positionH relativeFrom="column">
                  <wp:posOffset>3447415</wp:posOffset>
                </wp:positionH>
                <wp:positionV relativeFrom="paragraph">
                  <wp:posOffset>172085</wp:posOffset>
                </wp:positionV>
                <wp:extent cx="2305050" cy="1403985"/>
                <wp:effectExtent l="0" t="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3985"/>
                        </a:xfrm>
                        <a:prstGeom prst="rect">
                          <a:avLst/>
                        </a:prstGeom>
                        <a:solidFill>
                          <a:schemeClr val="bg1">
                            <a:lumMod val="85000"/>
                          </a:schemeClr>
                        </a:solidFill>
                        <a:ln w="9525">
                          <a:solidFill>
                            <a:srgbClr val="000000"/>
                          </a:solidFill>
                          <a:miter lim="800000"/>
                          <a:headEnd/>
                          <a:tailEnd/>
                        </a:ln>
                      </wps:spPr>
                      <wps:txbx>
                        <w:txbxContent>
                          <w:p w:rsidR="00AB78EF" w:rsidRPr="00FD0805" w:rsidRDefault="00AB78EF" w:rsidP="00AB78EF">
                            <w:pPr>
                              <w:rPr>
                                <w:rFonts w:cs="Aharoni"/>
                                <w:sz w:val="36"/>
                                <w:szCs w:val="36"/>
                              </w:rPr>
                            </w:pPr>
                            <w:r w:rsidRPr="00FD0805">
                              <w:rPr>
                                <w:rFonts w:cs="Aharoni"/>
                                <w:sz w:val="36"/>
                                <w:szCs w:val="36"/>
                              </w:rPr>
                              <w:t xml:space="preserve">Appraisal - </w:t>
                            </w:r>
                            <w:r w:rsidRPr="00FD0805">
                              <w:rPr>
                                <w:rFonts w:cs="Aharoni"/>
                                <w:b/>
                                <w:color w:val="00B050"/>
                                <w:sz w:val="36"/>
                                <w:szCs w:val="36"/>
                              </w:rPr>
                              <w:t>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45pt;margin-top:13.55pt;width:18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" fillcolor="#d8d8d8 [2732]">
                <v:textbox style="mso-fit-shape-to-text:t">
                  <w:txbxContent>
                    <w:p w:rsidR="00AB78EF" w:rsidRPr="00FD0805" w:rsidRDefault="00AB78EF" w:rsidP="00AB78EF">
                      <w:pPr>
                        <w:rPr>
                          <w:rFonts w:cs="Aharoni"/>
                          <w:sz w:val="36"/>
                          <w:szCs w:val="36"/>
                        </w:rPr>
                      </w:pPr>
                      <w:r w:rsidRPr="00FD0805">
                        <w:rPr>
                          <w:rFonts w:cs="Aharoni"/>
                          <w:sz w:val="36"/>
                          <w:szCs w:val="36"/>
                        </w:rPr>
                        <w:t xml:space="preserve">Appraisal - </w:t>
                      </w:r>
                      <w:r w:rsidRPr="00FD0805">
                        <w:rPr>
                          <w:rFonts w:cs="Aharoni"/>
                          <w:b/>
                          <w:color w:val="00B050"/>
                          <w:sz w:val="36"/>
                          <w:szCs w:val="36"/>
                        </w:rPr>
                        <w:t>REVIEW</w:t>
                      </w:r>
                    </w:p>
                  </w:txbxContent>
                </v:textbox>
              </v:shape>
            </w:pict>
          </mc:Fallback>
        </mc:AlternateContent>
      </w:r>
      <w:r>
        <w:rPr>
          <w:sz w:val="24"/>
          <w:szCs w:val="24"/>
        </w:rPr>
        <w:t>Appendix A</w:t>
      </w:r>
    </w:p>
    <w:p w:rsidR="00AB78EF" w:rsidRDefault="00AB78EF" w:rsidP="000B776F">
      <w:pPr>
        <w:spacing w:after="0"/>
        <w:jc w:val="both"/>
        <w:rPr>
          <w:sz w:val="24"/>
          <w:szCs w:val="24"/>
        </w:rPr>
      </w:pPr>
    </w:p>
    <w:p w:rsidR="00AB78EF" w:rsidRDefault="00AB78EF" w:rsidP="00AB78EF">
      <w:pPr>
        <w:rPr>
          <w:rFonts w:ascii="Arial Rounded MT Bold" w:hAnsi="Arial Rounded MT Bold"/>
          <w:sz w:val="28"/>
          <w:szCs w:val="28"/>
        </w:rPr>
      </w:pPr>
      <w:r>
        <w:rPr>
          <w:rFonts w:ascii="Arial Rounded MT Bold" w:hAnsi="Arial Rounded MT Bold"/>
          <w:noProof/>
          <w:sz w:val="28"/>
          <w:szCs w:val="28"/>
          <w:lang w:eastAsia="en-GB"/>
        </w:rPr>
        <w:drawing>
          <wp:anchor distT="0" distB="0" distL="114300" distR="114300" simplePos="0" relativeHeight="251661312" behindDoc="1" locked="0" layoutInCell="1" allowOverlap="1" wp14:anchorId="1ABB4005" wp14:editId="1C93C61A">
            <wp:simplePos x="0" y="0"/>
            <wp:positionH relativeFrom="column">
              <wp:posOffset>-76200</wp:posOffset>
            </wp:positionH>
            <wp:positionV relativeFrom="paragraph">
              <wp:posOffset>-257175</wp:posOffset>
            </wp:positionV>
            <wp:extent cx="2314575" cy="723882"/>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723882"/>
                    </a:xfrm>
                    <a:prstGeom prst="rect">
                      <a:avLst/>
                    </a:prstGeom>
                    <a:noFill/>
                  </pic:spPr>
                </pic:pic>
              </a:graphicData>
            </a:graphic>
            <wp14:sizeRelH relativeFrom="page">
              <wp14:pctWidth>0</wp14:pctWidth>
            </wp14:sizeRelH>
            <wp14:sizeRelV relativeFrom="page">
              <wp14:pctHeight>0</wp14:pctHeight>
            </wp14:sizeRelV>
          </wp:anchor>
        </w:drawing>
      </w:r>
    </w:p>
    <w:p w:rsidR="00AB78EF" w:rsidRDefault="00AB78EF" w:rsidP="00AB78EF">
      <w:pPr>
        <w:rPr>
          <w:rFonts w:ascii="Arial Rounded MT Bold" w:hAnsi="Arial Rounded MT Bold"/>
          <w:sz w:val="28"/>
          <w:szCs w:val="28"/>
        </w:rPr>
      </w:pPr>
    </w:p>
    <w:tbl>
      <w:tblPr>
        <w:tblStyle w:val="TableGrid"/>
        <w:tblpPr w:leftFromText="180" w:rightFromText="180" w:vertAnchor="text" w:horzAnchor="margin" w:tblpY="179"/>
        <w:tblW w:w="0" w:type="auto"/>
        <w:tblLook w:val="04A0" w:firstRow="1" w:lastRow="0" w:firstColumn="1" w:lastColumn="0" w:noHBand="0" w:noVBand="1"/>
      </w:tblPr>
      <w:tblGrid>
        <w:gridCol w:w="4482"/>
        <w:gridCol w:w="626"/>
        <w:gridCol w:w="4134"/>
      </w:tblGrid>
      <w:tr w:rsidR="00AB78EF" w:rsidRPr="00BB0370" w:rsidTr="00BC2342">
        <w:tc>
          <w:tcPr>
            <w:tcW w:w="5211" w:type="dxa"/>
            <w:tcBorders>
              <w:right w:val="single" w:sz="4" w:space="0" w:color="auto"/>
            </w:tcBorders>
          </w:tcPr>
          <w:p w:rsidR="00AB78EF" w:rsidRPr="00420F82" w:rsidRDefault="00AB78EF" w:rsidP="00BC2342">
            <w:pPr>
              <w:rPr>
                <w:rFonts w:ascii="Candara" w:hAnsi="Candara"/>
              </w:rPr>
            </w:pPr>
            <w:r w:rsidRPr="00420F82">
              <w:rPr>
                <w:rFonts w:ascii="Candara" w:hAnsi="Candara"/>
              </w:rPr>
              <w:t xml:space="preserve">Teacher: </w:t>
            </w:r>
          </w:p>
        </w:tc>
        <w:tc>
          <w:tcPr>
            <w:tcW w:w="709" w:type="dxa"/>
            <w:tcBorders>
              <w:top w:val="nil"/>
              <w:left w:val="single" w:sz="4" w:space="0" w:color="auto"/>
              <w:bottom w:val="nil"/>
            </w:tcBorders>
          </w:tcPr>
          <w:p w:rsidR="00AB78EF" w:rsidRPr="00BB0370" w:rsidRDefault="00AB78EF" w:rsidP="00BC2342">
            <w:pPr>
              <w:rPr>
                <w:rFonts w:ascii="Candara" w:hAnsi="Candara"/>
                <w:sz w:val="28"/>
                <w:szCs w:val="28"/>
              </w:rPr>
            </w:pPr>
          </w:p>
        </w:tc>
        <w:tc>
          <w:tcPr>
            <w:tcW w:w="4762" w:type="dxa"/>
          </w:tcPr>
          <w:p w:rsidR="00AB78EF" w:rsidRPr="00420F82" w:rsidRDefault="00AB78EF" w:rsidP="00BC2342">
            <w:pPr>
              <w:rPr>
                <w:rFonts w:ascii="Candara" w:hAnsi="Candara"/>
              </w:rPr>
            </w:pPr>
            <w:r w:rsidRPr="00420F82">
              <w:rPr>
                <w:rFonts w:ascii="Candara" w:hAnsi="Candara"/>
              </w:rPr>
              <w:t xml:space="preserve">Appraiser: </w:t>
            </w:r>
          </w:p>
        </w:tc>
      </w:tr>
    </w:tbl>
    <w:p w:rsidR="00AB78EF" w:rsidRPr="00BB0370" w:rsidRDefault="00AB78EF" w:rsidP="00AB78EF">
      <w:pPr>
        <w:rPr>
          <w:rFonts w:ascii="Candara" w:hAnsi="Candara"/>
          <w:sz w:val="28"/>
          <w:szCs w:val="28"/>
        </w:rPr>
      </w:pPr>
    </w:p>
    <w:p w:rsidR="00AB78EF" w:rsidRPr="00F84972" w:rsidRDefault="00AB78EF" w:rsidP="00AB78EF">
      <w:pPr>
        <w:rPr>
          <w:rFonts w:ascii="Candara" w:hAnsi="Candara"/>
        </w:rPr>
      </w:pPr>
      <w:r w:rsidRPr="00F84972">
        <w:rPr>
          <w:rFonts w:ascii="Candara" w:hAnsi="Candara"/>
        </w:rPr>
        <w:t>Appraisal record</w:t>
      </w:r>
      <w:r w:rsidRPr="00F84972">
        <w:rPr>
          <w:rFonts w:ascii="Candara" w:hAnsi="Candara"/>
        </w:rPr>
        <w:tab/>
      </w:r>
      <w:r w:rsidRPr="00F84972">
        <w:rPr>
          <w:rFonts w:ascii="Candara" w:hAnsi="Candara"/>
        </w:rPr>
        <w:tab/>
        <w:t>Review of academic year:</w:t>
      </w:r>
      <w:r w:rsidRPr="00F84972">
        <w:rPr>
          <w:rFonts w:ascii="Candara" w:hAnsi="Candara"/>
        </w:rPr>
        <w:tab/>
        <w:t xml:space="preserve">Sept. </w:t>
      </w:r>
      <w:r>
        <w:rPr>
          <w:rFonts w:ascii="Candara" w:hAnsi="Candara"/>
        </w:rPr>
        <w:t>2012</w:t>
      </w:r>
      <w:r w:rsidRPr="00F84972">
        <w:rPr>
          <w:rFonts w:ascii="Candara" w:hAnsi="Candara"/>
        </w:rPr>
        <w:t xml:space="preserve"> – July </w:t>
      </w:r>
      <w:r>
        <w:rPr>
          <w:rFonts w:ascii="Candara" w:hAnsi="Candara"/>
        </w:rPr>
        <w:t>2013</w:t>
      </w:r>
    </w:p>
    <w:p w:rsidR="00AB78EF" w:rsidRPr="00F84972" w:rsidRDefault="00AB78EF" w:rsidP="00AB78EF">
      <w:pPr>
        <w:rPr>
          <w:rFonts w:ascii="Candara" w:hAnsi="Candara"/>
        </w:rPr>
      </w:pPr>
      <w:r w:rsidRPr="00F84972">
        <w:rPr>
          <w:rFonts w:ascii="Candara" w:hAnsi="Candara"/>
        </w:rPr>
        <w:t>CHAUNCY SCHOOL</w:t>
      </w:r>
      <w:r w:rsidRPr="00F84972">
        <w:rPr>
          <w:rFonts w:ascii="Candara" w:hAnsi="Candara"/>
        </w:rPr>
        <w:tab/>
      </w:r>
      <w:r w:rsidRPr="00F84972">
        <w:rPr>
          <w:rFonts w:ascii="Candara" w:hAnsi="Candara"/>
        </w:rPr>
        <w:tab/>
        <w:t>Targets for academic year:</w:t>
      </w:r>
      <w:r w:rsidRPr="00F84972">
        <w:rPr>
          <w:rFonts w:ascii="Candara" w:hAnsi="Candara"/>
        </w:rPr>
        <w:tab/>
        <w:t xml:space="preserve">Sept. </w:t>
      </w:r>
      <w:r>
        <w:rPr>
          <w:rFonts w:ascii="Candara" w:hAnsi="Candara"/>
        </w:rPr>
        <w:t>2013</w:t>
      </w:r>
      <w:r w:rsidRPr="00F84972">
        <w:rPr>
          <w:rFonts w:ascii="Candara" w:hAnsi="Candara"/>
        </w:rPr>
        <w:t xml:space="preserve"> – July </w:t>
      </w:r>
      <w:r>
        <w:rPr>
          <w:rFonts w:ascii="Candara" w:hAnsi="Candara"/>
        </w:rPr>
        <w:t>2014</w:t>
      </w:r>
    </w:p>
    <w:p w:rsidR="00AB78EF" w:rsidRPr="00BB0370" w:rsidRDefault="00AB78EF" w:rsidP="00AB78EF">
      <w:pPr>
        <w:rPr>
          <w:rFonts w:ascii="Candara" w:hAnsi="Candara"/>
          <w:sz w:val="28"/>
          <w:szCs w:val="28"/>
        </w:rPr>
      </w:pPr>
    </w:p>
    <w:tbl>
      <w:tblPr>
        <w:tblStyle w:val="TableGrid"/>
        <w:tblW w:w="0" w:type="auto"/>
        <w:tblLook w:val="04A0" w:firstRow="1" w:lastRow="0" w:firstColumn="1" w:lastColumn="0" w:noHBand="0" w:noVBand="1"/>
      </w:tblPr>
      <w:tblGrid>
        <w:gridCol w:w="2115"/>
        <w:gridCol w:w="2471"/>
        <w:gridCol w:w="4656"/>
      </w:tblGrid>
      <w:tr w:rsidR="00AB78EF" w:rsidRPr="00BB0370" w:rsidTr="00BC2342">
        <w:tc>
          <w:tcPr>
            <w:tcW w:w="10682" w:type="dxa"/>
            <w:gridSpan w:val="3"/>
            <w:shd w:val="clear" w:color="auto" w:fill="D9D9D9" w:themeFill="background1" w:themeFillShade="D9"/>
          </w:tcPr>
          <w:p w:rsidR="00AB78EF" w:rsidRPr="00F84972" w:rsidRDefault="00AB78EF" w:rsidP="00BC2342">
            <w:pPr>
              <w:rPr>
                <w:rFonts w:ascii="Candara" w:hAnsi="Candara"/>
                <w:sz w:val="22"/>
                <w:szCs w:val="22"/>
              </w:rPr>
            </w:pPr>
            <w:r w:rsidRPr="00F84972">
              <w:rPr>
                <w:rFonts w:ascii="Candara" w:hAnsi="Candara"/>
                <w:sz w:val="22"/>
                <w:szCs w:val="22"/>
              </w:rPr>
              <w:t>Review of lesson observations, Teachers’ Standards and targets inc</w:t>
            </w:r>
            <w:r>
              <w:rPr>
                <w:rFonts w:ascii="Candara" w:hAnsi="Candara"/>
                <w:sz w:val="22"/>
                <w:szCs w:val="22"/>
              </w:rPr>
              <w:t>luding pupil progress Sept. 2012 – July 2013</w:t>
            </w:r>
            <w:r w:rsidRPr="00F84972">
              <w:rPr>
                <w:rFonts w:ascii="Candara" w:hAnsi="Candara"/>
                <w:sz w:val="22"/>
                <w:szCs w:val="22"/>
              </w:rPr>
              <w:t xml:space="preserve"> </w:t>
            </w:r>
          </w:p>
        </w:tc>
      </w:tr>
      <w:tr w:rsidR="00AB78EF" w:rsidRPr="00BB0370" w:rsidTr="00BC2342">
        <w:tc>
          <w:tcPr>
            <w:tcW w:w="5211" w:type="dxa"/>
            <w:gridSpan w:val="2"/>
          </w:tcPr>
          <w:p w:rsidR="00AB78EF" w:rsidRPr="00F84972" w:rsidRDefault="00AB78EF" w:rsidP="00BC2342">
            <w:pPr>
              <w:rPr>
                <w:rFonts w:ascii="Candara" w:hAnsi="Candara"/>
                <w:b/>
                <w:sz w:val="22"/>
                <w:szCs w:val="22"/>
              </w:rPr>
            </w:pPr>
            <w:r w:rsidRPr="00F84972">
              <w:rPr>
                <w:rFonts w:ascii="Candara" w:hAnsi="Candara"/>
                <w:b/>
                <w:sz w:val="22"/>
                <w:szCs w:val="22"/>
              </w:rPr>
              <w:t>Lesson observation</w:t>
            </w:r>
          </w:p>
        </w:tc>
        <w:tc>
          <w:tcPr>
            <w:tcW w:w="5471" w:type="dxa"/>
          </w:tcPr>
          <w:p w:rsidR="00AB78EF" w:rsidRDefault="00AB78EF" w:rsidP="00BC2342">
            <w:pPr>
              <w:rPr>
                <w:rFonts w:ascii="Candara" w:hAnsi="Candara"/>
                <w:sz w:val="22"/>
                <w:szCs w:val="22"/>
              </w:rPr>
            </w:pPr>
            <w:r>
              <w:rPr>
                <w:rFonts w:ascii="Candara" w:hAnsi="Candara"/>
                <w:sz w:val="22"/>
                <w:szCs w:val="22"/>
              </w:rPr>
              <w:t>Ofsted grade(s)</w:t>
            </w:r>
          </w:p>
          <w:p w:rsidR="00AB78EF" w:rsidRDefault="00AB78EF" w:rsidP="00BC2342">
            <w:pPr>
              <w:rPr>
                <w:rFonts w:ascii="Candara" w:hAnsi="Candara"/>
                <w:sz w:val="22"/>
                <w:szCs w:val="22"/>
              </w:rPr>
            </w:pPr>
            <w:r>
              <w:rPr>
                <w:rFonts w:ascii="Candara" w:hAnsi="Candara"/>
                <w:sz w:val="22"/>
                <w:szCs w:val="22"/>
              </w:rPr>
              <w:t>Comment</w:t>
            </w:r>
          </w:p>
          <w:p w:rsidR="00AB78EF" w:rsidRPr="00F84972" w:rsidRDefault="00AB78EF" w:rsidP="00BC2342">
            <w:pPr>
              <w:rPr>
                <w:rFonts w:ascii="Candara" w:hAnsi="Candara"/>
                <w:sz w:val="22"/>
                <w:szCs w:val="22"/>
              </w:rPr>
            </w:pPr>
          </w:p>
        </w:tc>
      </w:tr>
      <w:tr w:rsidR="00AB78EF" w:rsidRPr="00BB0370" w:rsidTr="00BC2342">
        <w:tc>
          <w:tcPr>
            <w:tcW w:w="5211" w:type="dxa"/>
            <w:gridSpan w:val="2"/>
          </w:tcPr>
          <w:p w:rsidR="00AB78EF" w:rsidRPr="00B6563F" w:rsidRDefault="00AB78EF" w:rsidP="00BC2342">
            <w:pPr>
              <w:rPr>
                <w:rFonts w:ascii="Candara" w:hAnsi="Candara"/>
                <w:b/>
                <w:sz w:val="22"/>
                <w:szCs w:val="22"/>
              </w:rPr>
            </w:pPr>
            <w:r w:rsidRPr="00B6563F">
              <w:rPr>
                <w:rFonts w:ascii="Candara" w:hAnsi="Candara"/>
                <w:b/>
                <w:sz w:val="22"/>
                <w:szCs w:val="22"/>
              </w:rPr>
              <w:t>Teachers’ Standards</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Inspire, motivate and challenge, setting high expectations</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Promote good progress and student achievement</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Good subject and curriculum knowledge</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Plan and teach well-structured lessons</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Be adaptable to the needs of individuals and groups</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Use AfL effectively</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Manage behaviour effectively</w:t>
            </w:r>
          </w:p>
          <w:p w:rsidR="00AB78EF" w:rsidRPr="004A3AAC" w:rsidRDefault="00AB78EF" w:rsidP="00AB78EF">
            <w:pPr>
              <w:pStyle w:val="ListParagraph"/>
              <w:numPr>
                <w:ilvl w:val="0"/>
                <w:numId w:val="9"/>
              </w:numPr>
              <w:rPr>
                <w:rFonts w:ascii="Candara" w:hAnsi="Candara"/>
                <w:sz w:val="16"/>
                <w:szCs w:val="16"/>
              </w:rPr>
            </w:pPr>
            <w:r w:rsidRPr="004A3AAC">
              <w:rPr>
                <w:rFonts w:ascii="Candara" w:hAnsi="Candara"/>
                <w:sz w:val="16"/>
                <w:szCs w:val="16"/>
              </w:rPr>
              <w:t>Fulfil wider professional responsibilities</w:t>
            </w:r>
          </w:p>
        </w:tc>
        <w:tc>
          <w:tcPr>
            <w:tcW w:w="5471" w:type="dxa"/>
          </w:tcPr>
          <w:p w:rsidR="00AB78EF" w:rsidRDefault="00AB78EF" w:rsidP="00BC2342">
            <w:pPr>
              <w:contextualSpacing/>
              <w:rPr>
                <w:rFonts w:ascii="Candara" w:hAnsi="Candara" w:cs="Arial"/>
              </w:rPr>
            </w:pPr>
            <w:r>
              <w:rPr>
                <w:rFonts w:ascii="Candara" w:hAnsi="Candara" w:cs="Arial"/>
              </w:rPr>
              <w:t>Teachers’ Standards met   (yes/no)</w:t>
            </w:r>
          </w:p>
          <w:p w:rsidR="00AB78EF" w:rsidRPr="00BB0370" w:rsidRDefault="00AB78EF" w:rsidP="00BC2342">
            <w:pPr>
              <w:contextualSpacing/>
              <w:rPr>
                <w:rFonts w:ascii="Candara" w:hAnsi="Candara" w:cs="Arial"/>
              </w:rPr>
            </w:pPr>
            <w:r>
              <w:rPr>
                <w:rFonts w:ascii="Candara" w:hAnsi="Candara" w:cs="Arial"/>
              </w:rPr>
              <w:t>Comment</w:t>
            </w:r>
          </w:p>
        </w:tc>
      </w:tr>
      <w:tr w:rsidR="00AB78EF" w:rsidRPr="00BB0370" w:rsidTr="00BC2342">
        <w:trPr>
          <w:trHeight w:val="156"/>
        </w:trPr>
        <w:tc>
          <w:tcPr>
            <w:tcW w:w="2235" w:type="dxa"/>
            <w:vMerge w:val="restart"/>
          </w:tcPr>
          <w:p w:rsidR="00AB78EF" w:rsidRPr="00B6563F" w:rsidRDefault="00AB78EF" w:rsidP="00BC2342">
            <w:pPr>
              <w:rPr>
                <w:rFonts w:ascii="Candara" w:hAnsi="Candara"/>
                <w:b/>
                <w:sz w:val="22"/>
                <w:szCs w:val="22"/>
              </w:rPr>
            </w:pPr>
            <w:r w:rsidRPr="00B6563F">
              <w:rPr>
                <w:rFonts w:ascii="Candara" w:hAnsi="Candara"/>
                <w:b/>
                <w:sz w:val="22"/>
                <w:szCs w:val="22"/>
              </w:rPr>
              <w:t>Pupil progress</w:t>
            </w:r>
          </w:p>
        </w:tc>
        <w:tc>
          <w:tcPr>
            <w:tcW w:w="8447" w:type="dxa"/>
            <w:gridSpan w:val="2"/>
          </w:tcPr>
          <w:p w:rsidR="00AB78EF" w:rsidRPr="00EB5D5D" w:rsidRDefault="00AB78EF" w:rsidP="00BC2342">
            <w:pPr>
              <w:rPr>
                <w:rFonts w:ascii="Candara" w:hAnsi="Candara"/>
                <w:sz w:val="22"/>
                <w:szCs w:val="22"/>
              </w:rPr>
            </w:pPr>
            <w:r>
              <w:rPr>
                <w:rFonts w:ascii="Candara" w:hAnsi="Candara"/>
                <w:sz w:val="22"/>
                <w:szCs w:val="22"/>
              </w:rPr>
              <w:t>KS4:</w:t>
            </w:r>
          </w:p>
        </w:tc>
      </w:tr>
      <w:tr w:rsidR="00AB78EF" w:rsidRPr="00BB0370" w:rsidTr="00BC2342">
        <w:trPr>
          <w:trHeight w:val="156"/>
        </w:trPr>
        <w:tc>
          <w:tcPr>
            <w:tcW w:w="2235" w:type="dxa"/>
            <w:vMerge/>
          </w:tcPr>
          <w:p w:rsidR="00AB78EF" w:rsidRPr="00B6563F" w:rsidRDefault="00AB78EF" w:rsidP="00BC2342">
            <w:pPr>
              <w:rPr>
                <w:rFonts w:ascii="Candara" w:hAnsi="Candara"/>
                <w:b/>
                <w:sz w:val="22"/>
                <w:szCs w:val="22"/>
              </w:rPr>
            </w:pPr>
          </w:p>
        </w:tc>
        <w:tc>
          <w:tcPr>
            <w:tcW w:w="8447" w:type="dxa"/>
            <w:gridSpan w:val="2"/>
          </w:tcPr>
          <w:p w:rsidR="00AB78EF" w:rsidRPr="00EB5D5D" w:rsidRDefault="00AB78EF" w:rsidP="00BC2342">
            <w:pPr>
              <w:rPr>
                <w:rFonts w:ascii="Candara" w:hAnsi="Candara"/>
                <w:sz w:val="22"/>
                <w:szCs w:val="22"/>
              </w:rPr>
            </w:pPr>
            <w:r>
              <w:rPr>
                <w:rFonts w:ascii="Candara" w:hAnsi="Candara"/>
                <w:sz w:val="22"/>
                <w:szCs w:val="22"/>
              </w:rPr>
              <w:t>KS5:</w:t>
            </w:r>
          </w:p>
        </w:tc>
      </w:tr>
      <w:tr w:rsidR="00AB78EF" w:rsidRPr="00BB0370" w:rsidTr="00BC2342">
        <w:tc>
          <w:tcPr>
            <w:tcW w:w="5211" w:type="dxa"/>
            <w:gridSpan w:val="2"/>
          </w:tcPr>
          <w:p w:rsidR="00AB78EF" w:rsidRPr="00B6563F" w:rsidRDefault="00AB78EF" w:rsidP="00BC2342">
            <w:pPr>
              <w:rPr>
                <w:rFonts w:ascii="Candara" w:hAnsi="Candara"/>
                <w:b/>
                <w:sz w:val="22"/>
                <w:szCs w:val="22"/>
              </w:rPr>
            </w:pPr>
            <w:r w:rsidRPr="00B6563F">
              <w:rPr>
                <w:rFonts w:ascii="Candara" w:hAnsi="Candara"/>
                <w:b/>
                <w:sz w:val="22"/>
                <w:szCs w:val="22"/>
              </w:rPr>
              <w:t>Other target (s)</w:t>
            </w:r>
          </w:p>
          <w:p w:rsidR="00AB78EF" w:rsidRPr="009425DF" w:rsidRDefault="00AB78EF" w:rsidP="00BC2342">
            <w:pPr>
              <w:rPr>
                <w:rFonts w:ascii="Candara" w:hAnsi="Candara"/>
                <w:sz w:val="22"/>
                <w:szCs w:val="22"/>
              </w:rPr>
            </w:pPr>
            <w:r w:rsidRPr="009425DF">
              <w:rPr>
                <w:rFonts w:ascii="Candara" w:hAnsi="Candara"/>
                <w:sz w:val="22"/>
                <w:szCs w:val="22"/>
              </w:rPr>
              <w:t>1.</w:t>
            </w:r>
          </w:p>
          <w:p w:rsidR="00AB78EF" w:rsidRPr="009425DF" w:rsidRDefault="00AB78EF" w:rsidP="00BC2342">
            <w:pPr>
              <w:rPr>
                <w:rFonts w:ascii="Candara" w:hAnsi="Candara"/>
                <w:sz w:val="22"/>
                <w:szCs w:val="22"/>
              </w:rPr>
            </w:pPr>
            <w:r w:rsidRPr="009425DF">
              <w:rPr>
                <w:rFonts w:ascii="Candara" w:hAnsi="Candara"/>
                <w:sz w:val="22"/>
                <w:szCs w:val="22"/>
              </w:rPr>
              <w:t>2.</w:t>
            </w:r>
          </w:p>
          <w:p w:rsidR="00AB78EF" w:rsidRDefault="00AB78EF" w:rsidP="00BC2342">
            <w:pPr>
              <w:rPr>
                <w:rFonts w:ascii="Candara" w:hAnsi="Candara"/>
                <w:sz w:val="22"/>
                <w:szCs w:val="22"/>
              </w:rPr>
            </w:pPr>
            <w:r w:rsidRPr="009425DF">
              <w:rPr>
                <w:rFonts w:ascii="Candara" w:hAnsi="Candara"/>
                <w:sz w:val="22"/>
                <w:szCs w:val="22"/>
              </w:rPr>
              <w:t>3.</w:t>
            </w:r>
          </w:p>
          <w:p w:rsidR="00AB78EF" w:rsidRPr="009425DF" w:rsidRDefault="00AB78EF" w:rsidP="00BC2342">
            <w:pPr>
              <w:rPr>
                <w:rFonts w:ascii="Candara" w:hAnsi="Candara"/>
                <w:sz w:val="22"/>
                <w:szCs w:val="22"/>
              </w:rPr>
            </w:pPr>
          </w:p>
          <w:p w:rsidR="00AB78EF" w:rsidRPr="00BB0370" w:rsidRDefault="00AB78EF" w:rsidP="00BC2342">
            <w:pPr>
              <w:rPr>
                <w:rFonts w:ascii="Candara" w:hAnsi="Candara" w:cs="Tahoma"/>
                <w:sz w:val="22"/>
                <w:szCs w:val="22"/>
                <w:lang w:eastAsia="en-US"/>
              </w:rPr>
            </w:pPr>
          </w:p>
        </w:tc>
        <w:tc>
          <w:tcPr>
            <w:tcW w:w="5471" w:type="dxa"/>
          </w:tcPr>
          <w:p w:rsidR="00AB78EF" w:rsidRDefault="00AB78EF" w:rsidP="00BC2342">
            <w:pPr>
              <w:widowControl w:val="0"/>
              <w:overflowPunct w:val="0"/>
              <w:autoSpaceDE w:val="0"/>
              <w:autoSpaceDN w:val="0"/>
              <w:adjustRightInd w:val="0"/>
              <w:textAlignment w:val="baseline"/>
              <w:rPr>
                <w:rFonts w:ascii="Candara" w:hAnsi="Candara"/>
                <w:sz w:val="22"/>
                <w:szCs w:val="22"/>
              </w:rPr>
            </w:pPr>
          </w:p>
          <w:p w:rsidR="00AB78EF" w:rsidRDefault="00AB78EF" w:rsidP="00BC2342">
            <w:pPr>
              <w:widowControl w:val="0"/>
              <w:overflowPunct w:val="0"/>
              <w:autoSpaceDE w:val="0"/>
              <w:autoSpaceDN w:val="0"/>
              <w:adjustRightInd w:val="0"/>
              <w:textAlignment w:val="baseline"/>
              <w:rPr>
                <w:rFonts w:ascii="Candara" w:hAnsi="Candara"/>
                <w:sz w:val="22"/>
                <w:szCs w:val="22"/>
              </w:rPr>
            </w:pPr>
            <w:r>
              <w:rPr>
                <w:rFonts w:ascii="Candara" w:hAnsi="Candara"/>
                <w:sz w:val="22"/>
                <w:szCs w:val="22"/>
              </w:rPr>
              <w:t>(Achieved / Not achieved)</w:t>
            </w:r>
          </w:p>
          <w:p w:rsidR="00AB78EF" w:rsidRDefault="00AB78EF" w:rsidP="00BC2342">
            <w:pPr>
              <w:widowControl w:val="0"/>
              <w:overflowPunct w:val="0"/>
              <w:autoSpaceDE w:val="0"/>
              <w:autoSpaceDN w:val="0"/>
              <w:adjustRightInd w:val="0"/>
              <w:textAlignment w:val="baseline"/>
              <w:rPr>
                <w:rFonts w:ascii="Candara" w:hAnsi="Candara"/>
                <w:sz w:val="22"/>
                <w:szCs w:val="22"/>
              </w:rPr>
            </w:pPr>
            <w:r>
              <w:rPr>
                <w:rFonts w:ascii="Candara" w:hAnsi="Candara"/>
                <w:sz w:val="22"/>
                <w:szCs w:val="22"/>
              </w:rPr>
              <w:t>(Achieved / Not achieved)</w:t>
            </w:r>
          </w:p>
          <w:p w:rsidR="00AB78EF" w:rsidRDefault="00AB78EF" w:rsidP="00BC2342">
            <w:pPr>
              <w:widowControl w:val="0"/>
              <w:overflowPunct w:val="0"/>
              <w:autoSpaceDE w:val="0"/>
              <w:autoSpaceDN w:val="0"/>
              <w:adjustRightInd w:val="0"/>
              <w:textAlignment w:val="baseline"/>
              <w:rPr>
                <w:rFonts w:ascii="Candara" w:hAnsi="Candara"/>
                <w:sz w:val="22"/>
                <w:szCs w:val="22"/>
              </w:rPr>
            </w:pPr>
            <w:r>
              <w:rPr>
                <w:rFonts w:ascii="Candara" w:hAnsi="Candara"/>
                <w:sz w:val="22"/>
                <w:szCs w:val="22"/>
              </w:rPr>
              <w:t>(Achieved / Not achieved)</w:t>
            </w:r>
          </w:p>
          <w:p w:rsidR="00AB78EF" w:rsidRPr="00BB0370" w:rsidRDefault="00AB78EF" w:rsidP="00BC2342">
            <w:pPr>
              <w:rPr>
                <w:rFonts w:ascii="Candara" w:hAnsi="Candara"/>
                <w:sz w:val="22"/>
                <w:szCs w:val="22"/>
              </w:rPr>
            </w:pPr>
          </w:p>
        </w:tc>
      </w:tr>
    </w:tbl>
    <w:p w:rsidR="00AB78EF" w:rsidRDefault="00AB78EF" w:rsidP="00AB78EF">
      <w:pPr>
        <w:rPr>
          <w:rFonts w:ascii="Candara" w:hAnsi="Candara"/>
          <w:sz w:val="18"/>
          <w:szCs w:val="18"/>
        </w:rPr>
      </w:pPr>
      <w:r w:rsidRPr="005C65C9">
        <w:rPr>
          <w:rFonts w:ascii="Candara" w:hAnsi="Candara"/>
          <w:noProof/>
          <w:sz w:val="28"/>
          <w:szCs w:val="28"/>
          <w:lang w:eastAsia="en-GB"/>
        </w:rPr>
        <mc:AlternateContent>
          <mc:Choice Requires="wps">
            <w:drawing>
              <wp:anchor distT="0" distB="0" distL="114300" distR="114300" simplePos="0" relativeHeight="251664384" behindDoc="0" locked="0" layoutInCell="1" allowOverlap="1" wp14:anchorId="5C22F4AD" wp14:editId="44117986">
                <wp:simplePos x="0" y="0"/>
                <wp:positionH relativeFrom="column">
                  <wp:posOffset>5750560</wp:posOffset>
                </wp:positionH>
                <wp:positionV relativeFrom="paragraph">
                  <wp:posOffset>132715</wp:posOffset>
                </wp:positionV>
                <wp:extent cx="532130" cy="1403985"/>
                <wp:effectExtent l="0" t="0" r="2032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52.8pt;margin-top:10.45pt;width:41.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">
                <v:textbox style="mso-fit-shape-to-text:t">
                  <w:txbxContent>
                    <w:p w:rsidR="00AB78EF" w:rsidRDefault="00AB78EF" w:rsidP="00AB78EF">
                      <w:r>
                        <w:t>n/a</w:t>
                      </w:r>
                    </w:p>
                  </w:txbxContent>
                </v:textbox>
              </v:shape>
            </w:pict>
          </mc:Fallback>
        </mc:AlternateContent>
      </w:r>
      <w:r w:rsidRPr="005C65C9">
        <w:rPr>
          <w:rFonts w:ascii="Candara" w:hAnsi="Candara"/>
          <w:noProof/>
          <w:sz w:val="28"/>
          <w:szCs w:val="28"/>
          <w:lang w:eastAsia="en-GB"/>
        </w:rPr>
        <mc:AlternateContent>
          <mc:Choice Requires="wps">
            <w:drawing>
              <wp:anchor distT="0" distB="0" distL="114300" distR="114300" simplePos="0" relativeHeight="251663360" behindDoc="0" locked="0" layoutInCell="1" allowOverlap="1" wp14:anchorId="6D6FF101" wp14:editId="7A7D9FB5">
                <wp:simplePos x="0" y="0"/>
                <wp:positionH relativeFrom="column">
                  <wp:posOffset>5146813</wp:posOffset>
                </wp:positionH>
                <wp:positionV relativeFrom="paragraph">
                  <wp:posOffset>132770</wp:posOffset>
                </wp:positionV>
                <wp:extent cx="532130" cy="1403985"/>
                <wp:effectExtent l="0" t="0" r="2032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05.25pt;margin-top:10.45pt;width:41.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">
                <v:textbox style="mso-fit-shape-to-text:t">
                  <w:txbxContent>
                    <w:p w:rsidR="00AB78EF" w:rsidRDefault="00AB78EF" w:rsidP="00AB78EF">
                      <w:r>
                        <w:t>No</w:t>
                      </w:r>
                    </w:p>
                  </w:txbxContent>
                </v:textbox>
              </v:shape>
            </w:pict>
          </mc:Fallback>
        </mc:AlternateContent>
      </w:r>
      <w:r w:rsidRPr="005C65C9">
        <w:rPr>
          <w:rFonts w:ascii="Candara" w:hAnsi="Candara"/>
          <w:noProof/>
          <w:sz w:val="28"/>
          <w:szCs w:val="28"/>
          <w:lang w:eastAsia="en-GB"/>
        </w:rPr>
        <mc:AlternateContent>
          <mc:Choice Requires="wps">
            <w:drawing>
              <wp:anchor distT="0" distB="0" distL="114300" distR="114300" simplePos="0" relativeHeight="251662336" behindDoc="0" locked="0" layoutInCell="1" allowOverlap="1" wp14:anchorId="4064D5C5" wp14:editId="7769B982">
                <wp:simplePos x="0" y="0"/>
                <wp:positionH relativeFrom="column">
                  <wp:posOffset>4549140</wp:posOffset>
                </wp:positionH>
                <wp:positionV relativeFrom="paragraph">
                  <wp:posOffset>131445</wp:posOffset>
                </wp:positionV>
                <wp:extent cx="532130" cy="1403985"/>
                <wp:effectExtent l="0" t="0" r="2032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8.2pt;margin-top:10.35pt;width:41.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">
                <v:textbox style="mso-fit-shape-to-text:t">
                  <w:txbxContent>
                    <w:p w:rsidR="00AB78EF" w:rsidRDefault="00AB78EF" w:rsidP="00AB78EF">
                      <w:r>
                        <w:t>Yes</w:t>
                      </w:r>
                    </w:p>
                  </w:txbxContent>
                </v:textbox>
              </v:shape>
            </w:pict>
          </mc:Fallback>
        </mc:AlternateContent>
      </w:r>
    </w:p>
    <w:p w:rsidR="00AB78EF" w:rsidRPr="00FD0805" w:rsidRDefault="00AB78EF" w:rsidP="00AB78EF">
      <w:pPr>
        <w:rPr>
          <w:rFonts w:ascii="Candara" w:hAnsi="Candara"/>
        </w:rPr>
      </w:pPr>
      <w:r>
        <w:rPr>
          <w:rFonts w:ascii="Candara" w:hAnsi="Candara"/>
        </w:rPr>
        <w:t>Are targets appropriate to</w:t>
      </w:r>
      <w:r w:rsidRPr="00FD0805">
        <w:rPr>
          <w:rFonts w:ascii="Candara" w:hAnsi="Candara"/>
        </w:rPr>
        <w:t xml:space="preserve"> Upper Pay Scale (Band 3) Expert Teacher?</w:t>
      </w:r>
      <w:r w:rsidRPr="00FD0805">
        <w:rPr>
          <w:rFonts w:ascii="Candara" w:hAnsi="Candara"/>
          <w:noProof/>
        </w:rPr>
        <w:t xml:space="preserve"> </w:t>
      </w:r>
    </w:p>
    <w:p w:rsidR="00AB78EF" w:rsidRDefault="00AB78EF" w:rsidP="00AB78EF">
      <w:pPr>
        <w:rPr>
          <w:rFonts w:ascii="Candara" w:hAnsi="Candara"/>
          <w:sz w:val="28"/>
          <w:szCs w:val="28"/>
        </w:rPr>
      </w:pPr>
    </w:p>
    <w:p w:rsidR="00AB78EF" w:rsidRPr="00BB0370" w:rsidRDefault="00AB78EF" w:rsidP="00AB78EF">
      <w:pPr>
        <w:rPr>
          <w:rFonts w:ascii="Candara" w:hAnsi="Candara"/>
          <w:sz w:val="28"/>
          <w:szCs w:val="28"/>
        </w:rPr>
      </w:pPr>
      <w:r w:rsidRPr="00BB0370">
        <w:rPr>
          <w:rFonts w:ascii="Candara" w:hAnsi="Candara"/>
          <w:noProof/>
          <w:sz w:val="28"/>
          <w:szCs w:val="28"/>
          <w:lang w:eastAsia="en-GB"/>
        </w:rPr>
        <mc:AlternateContent>
          <mc:Choice Requires="wps">
            <w:drawing>
              <wp:anchor distT="0" distB="0" distL="114300" distR="114300" simplePos="0" relativeHeight="251660288" behindDoc="1" locked="0" layoutInCell="1" allowOverlap="1" wp14:anchorId="1F6C3A25" wp14:editId="15FF72A3">
                <wp:simplePos x="0" y="0"/>
                <wp:positionH relativeFrom="column">
                  <wp:posOffset>-523875</wp:posOffset>
                </wp:positionH>
                <wp:positionV relativeFrom="paragraph">
                  <wp:posOffset>57785</wp:posOffset>
                </wp:positionV>
                <wp:extent cx="6781800" cy="1057701"/>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57701"/>
                        </a:xfrm>
                        <a:prstGeom prst="rect">
                          <a:avLst/>
                        </a:prstGeom>
                        <a:solidFill>
                          <a:schemeClr val="bg1">
                            <a:lumMod val="85000"/>
                          </a:schemeClr>
                        </a:solidFill>
                        <a:ln w="9525">
                          <a:solidFill>
                            <a:srgbClr val="000000"/>
                          </a:solidFill>
                          <a:miter lim="800000"/>
                          <a:headEnd/>
                          <a:tailEnd/>
                        </a:ln>
                      </wps:spPr>
                      <wps:txbx>
                        <w:txbxContent>
                          <w:p w:rsidR="00AB78EF" w:rsidRPr="004B6208" w:rsidRDefault="00AB78EF" w:rsidP="00AB78EF">
                            <w:pPr>
                              <w:rPr>
                                <w:rFonts w:ascii="Candara" w:hAnsi="Candara"/>
                                <w:i/>
                                <w:u w:val="single"/>
                              </w:rPr>
                            </w:pPr>
                            <w:r w:rsidRPr="004B6208">
                              <w:rPr>
                                <w:rFonts w:ascii="Candara" w:hAnsi="Candara"/>
                                <w:i/>
                                <w:u w:val="single"/>
                              </w:rPr>
                              <w:t xml:space="preserve">Head teacher’s use only:   </w:t>
                            </w:r>
                          </w:p>
                          <w:p w:rsidR="00AB78EF" w:rsidRPr="004B6208" w:rsidRDefault="00AB78EF" w:rsidP="00AB78EF">
                            <w:pPr>
                              <w:rPr>
                                <w:rFonts w:ascii="Candara" w:hAnsi="Candara"/>
                              </w:rPr>
                            </w:pPr>
                            <w:r>
                              <w:rPr>
                                <w:rFonts w:ascii="Candara" w:hAnsi="Candara"/>
                              </w:rPr>
                              <w:t>Review of Sept. 2012 – July 2013</w:t>
                            </w:r>
                          </w:p>
                          <w:p w:rsidR="00AB78EF" w:rsidRPr="004B6208" w:rsidRDefault="00AB78EF" w:rsidP="00AB78EF">
                            <w:pPr>
                              <w:jc w:val="both"/>
                              <w:rPr>
                                <w:rFonts w:ascii="Candara" w:hAnsi="Candara"/>
                              </w:rPr>
                            </w:pPr>
                            <w:r w:rsidRPr="004B6208">
                              <w:rPr>
                                <w:rFonts w:ascii="Candara" w:hAnsi="Candara"/>
                              </w:rPr>
                              <w:t>Teacher’s performance has been successful in</w:t>
                            </w:r>
                          </w:p>
                          <w:p w:rsidR="00AB78EF" w:rsidRPr="004B6208" w:rsidRDefault="00AB78EF" w:rsidP="00AB78EF">
                            <w:pPr>
                              <w:jc w:val="both"/>
                              <w:rPr>
                                <w:rFonts w:ascii="Candara" w:hAnsi="Candara"/>
                              </w:rPr>
                            </w:pPr>
                            <w:r>
                              <w:rPr>
                                <w:rFonts w:ascii="Candara" w:hAnsi="Candara"/>
                              </w:rPr>
                              <w:t xml:space="preserve">carrying </w:t>
                            </w:r>
                            <w:r w:rsidRPr="004B6208">
                              <w:rPr>
                                <w:rFonts w:ascii="Candara" w:hAnsi="Candara"/>
                              </w:rPr>
                              <w:t>o</w:t>
                            </w:r>
                            <w:r>
                              <w:rPr>
                                <w:rFonts w:ascii="Candara" w:hAnsi="Candara"/>
                              </w:rPr>
                              <w:t>ut  role and responsibilities,</w:t>
                            </w:r>
                            <w:r w:rsidRPr="004B6208">
                              <w:rPr>
                                <w:rFonts w:ascii="Candara" w:hAnsi="Candara"/>
                              </w:rPr>
                              <w:t xml:space="preserve"> and </w:t>
                            </w:r>
                          </w:p>
                          <w:p w:rsidR="00AB78EF" w:rsidRPr="002E7F53" w:rsidRDefault="00AB78EF" w:rsidP="00AB78EF">
                            <w:pPr>
                              <w:jc w:val="both"/>
                              <w:rPr>
                                <w:rFonts w:ascii="Arial Rounded MT Bold" w:hAnsi="Arial Rounded MT Bold"/>
                              </w:rPr>
                            </w:pPr>
                            <w:r w:rsidRPr="004B6208">
                              <w:rPr>
                                <w:rFonts w:ascii="Candara" w:hAnsi="Candara"/>
                              </w:rPr>
                              <w:t>achieving objectives against the relevant standards</w:t>
                            </w:r>
                            <w:r>
                              <w:rPr>
                                <w:rFonts w:ascii="Candara" w:hAnsi="Candara"/>
                              </w:rPr>
                              <w:t>.</w:t>
                            </w:r>
                            <w:r>
                              <w:rPr>
                                <w:rFonts w:ascii="Arial Rounded MT Bold" w:hAnsi="Arial Rounded MT Bold"/>
                              </w:rPr>
                              <w:tab/>
                            </w:r>
                            <w:r>
                              <w:rPr>
                                <w:rFonts w:ascii="Arial Rounded MT Bold" w:hAnsi="Arial Rounded MT Bold"/>
                              </w:rPr>
                              <w:tab/>
                            </w:r>
                            <w:r>
                              <w:rPr>
                                <w:rFonts w:ascii="Arial Rounded MT Bold" w:hAnsi="Arial Rounded MT Bold"/>
                              </w:rPr>
                              <w:tab/>
                            </w:r>
                            <w:r w:rsidRPr="004B6208">
                              <w:rPr>
                                <w:rFonts w:ascii="Candara" w:hAnsi="Candara"/>
                              </w:rPr>
                              <w:t>Signed</w:t>
                            </w:r>
                            <w:r w:rsidRPr="002E7F53">
                              <w:rPr>
                                <w:rFonts w:ascii="Arial Rounded MT Bold" w:hAnsi="Arial Rounded MT Bold"/>
                              </w:rPr>
                              <w:t>____</w:t>
                            </w:r>
                            <w:r>
                              <w:rPr>
                                <w:rFonts w:ascii="Arial Rounded MT Bold" w:hAnsi="Arial Rounded MT Bold"/>
                              </w:rPr>
                              <w:t>__</w:t>
                            </w:r>
                            <w:r w:rsidRPr="002E7F53">
                              <w:rPr>
                                <w:rFonts w:ascii="Arial Rounded MT Bold" w:hAnsi="Arial Rounded MT Bold"/>
                              </w:rPr>
                              <w:t>_</w:t>
                            </w:r>
                            <w:r>
                              <w:rPr>
                                <w:rFonts w:ascii="Arial Rounded MT Bold" w:hAnsi="Arial Rounded MT Bold"/>
                              </w:rPr>
                              <w:t>__</w:t>
                            </w:r>
                            <w:r w:rsidRPr="002E7F53">
                              <w:rPr>
                                <w:rFonts w:ascii="Arial Rounded MT Bold" w:hAnsi="Arial Rounded MT Bold"/>
                              </w:rPr>
                              <w:t>______</w:t>
                            </w:r>
                          </w:p>
                          <w:p w:rsidR="00AB78EF" w:rsidRDefault="00AB78EF" w:rsidP="00AB7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25pt;margin-top:4.55pt;width:534pt;height:8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" fillcolor="#d8d8d8 [2732]">
                <v:textbox>
                  <w:txbxContent>
                    <w:p w:rsidR="00AB78EF" w:rsidRPr="004B6208" w:rsidRDefault="00AB78EF" w:rsidP="00AB78EF">
                      <w:pPr>
                        <w:rPr>
                          <w:rFonts w:ascii="Candara" w:hAnsi="Candara"/>
                          <w:i/>
                          <w:u w:val="single"/>
                        </w:rPr>
                      </w:pPr>
                      <w:r w:rsidRPr="004B6208">
                        <w:rPr>
                          <w:rFonts w:ascii="Candara" w:hAnsi="Candara"/>
                          <w:i/>
                          <w:u w:val="single"/>
                        </w:rPr>
                        <w:t xml:space="preserve">Head teacher’s use only:   </w:t>
                      </w:r>
                    </w:p>
                    <w:p w:rsidR="00AB78EF" w:rsidRPr="004B6208" w:rsidRDefault="00AB78EF" w:rsidP="00AB78EF">
                      <w:pPr>
                        <w:rPr>
                          <w:rFonts w:ascii="Candara" w:hAnsi="Candara"/>
                        </w:rPr>
                      </w:pPr>
                      <w:r>
                        <w:rPr>
                          <w:rFonts w:ascii="Candara" w:hAnsi="Candara"/>
                        </w:rPr>
                        <w:t>Review of Sept. 2012 – July 2013</w:t>
                      </w:r>
                    </w:p>
                    <w:p w:rsidR="00AB78EF" w:rsidRPr="004B6208" w:rsidRDefault="00AB78EF" w:rsidP="00AB78EF">
                      <w:pPr>
                        <w:jc w:val="both"/>
                        <w:rPr>
                          <w:rFonts w:ascii="Candara" w:hAnsi="Candara"/>
                        </w:rPr>
                      </w:pPr>
                      <w:r w:rsidRPr="004B6208">
                        <w:rPr>
                          <w:rFonts w:ascii="Candara" w:hAnsi="Candara"/>
                        </w:rPr>
                        <w:t>Teacher’s performance has been successful in</w:t>
                      </w:r>
                    </w:p>
                    <w:p w:rsidR="00AB78EF" w:rsidRPr="004B6208" w:rsidRDefault="00AB78EF" w:rsidP="00AB78EF">
                      <w:pPr>
                        <w:jc w:val="both"/>
                        <w:rPr>
                          <w:rFonts w:ascii="Candara" w:hAnsi="Candara"/>
                        </w:rPr>
                      </w:pPr>
                      <w:proofErr w:type="gramStart"/>
                      <w:r>
                        <w:rPr>
                          <w:rFonts w:ascii="Candara" w:hAnsi="Candara"/>
                        </w:rPr>
                        <w:t>carrying</w:t>
                      </w:r>
                      <w:proofErr w:type="gramEnd"/>
                      <w:r>
                        <w:rPr>
                          <w:rFonts w:ascii="Candara" w:hAnsi="Candara"/>
                        </w:rPr>
                        <w:t xml:space="preserve"> </w:t>
                      </w:r>
                      <w:r w:rsidRPr="004B6208">
                        <w:rPr>
                          <w:rFonts w:ascii="Candara" w:hAnsi="Candara"/>
                        </w:rPr>
                        <w:t>o</w:t>
                      </w:r>
                      <w:r>
                        <w:rPr>
                          <w:rFonts w:ascii="Candara" w:hAnsi="Candara"/>
                        </w:rPr>
                        <w:t>ut  role and responsibilities,</w:t>
                      </w:r>
                      <w:r w:rsidRPr="004B6208">
                        <w:rPr>
                          <w:rFonts w:ascii="Candara" w:hAnsi="Candara"/>
                        </w:rPr>
                        <w:t xml:space="preserve"> and </w:t>
                      </w:r>
                    </w:p>
                    <w:p w:rsidR="00AB78EF" w:rsidRPr="002E7F53" w:rsidRDefault="00AB78EF" w:rsidP="00AB78EF">
                      <w:pPr>
                        <w:jc w:val="both"/>
                        <w:rPr>
                          <w:rFonts w:ascii="Arial Rounded MT Bold" w:hAnsi="Arial Rounded MT Bold"/>
                        </w:rPr>
                      </w:pPr>
                      <w:proofErr w:type="gramStart"/>
                      <w:r w:rsidRPr="004B6208">
                        <w:rPr>
                          <w:rFonts w:ascii="Candara" w:hAnsi="Candara"/>
                        </w:rPr>
                        <w:t>achieving</w:t>
                      </w:r>
                      <w:proofErr w:type="gramEnd"/>
                      <w:r w:rsidRPr="004B6208">
                        <w:rPr>
                          <w:rFonts w:ascii="Candara" w:hAnsi="Candara"/>
                        </w:rPr>
                        <w:t xml:space="preserve"> objectives against the relevant standards</w:t>
                      </w:r>
                      <w:r>
                        <w:rPr>
                          <w:rFonts w:ascii="Candara" w:hAnsi="Candara"/>
                        </w:rPr>
                        <w:t>.</w:t>
                      </w:r>
                      <w:r>
                        <w:rPr>
                          <w:rFonts w:ascii="Arial Rounded MT Bold" w:hAnsi="Arial Rounded MT Bold"/>
                        </w:rPr>
                        <w:tab/>
                      </w:r>
                      <w:r>
                        <w:rPr>
                          <w:rFonts w:ascii="Arial Rounded MT Bold" w:hAnsi="Arial Rounded MT Bold"/>
                        </w:rPr>
                        <w:tab/>
                      </w:r>
                      <w:r>
                        <w:rPr>
                          <w:rFonts w:ascii="Arial Rounded MT Bold" w:hAnsi="Arial Rounded MT Bold"/>
                        </w:rPr>
                        <w:tab/>
                      </w:r>
                      <w:r w:rsidRPr="004B6208">
                        <w:rPr>
                          <w:rFonts w:ascii="Candara" w:hAnsi="Candara"/>
                        </w:rPr>
                        <w:t>Signed</w:t>
                      </w:r>
                      <w:r w:rsidRPr="002E7F53">
                        <w:rPr>
                          <w:rFonts w:ascii="Arial Rounded MT Bold" w:hAnsi="Arial Rounded MT Bold"/>
                        </w:rPr>
                        <w:t>____</w:t>
                      </w:r>
                      <w:r>
                        <w:rPr>
                          <w:rFonts w:ascii="Arial Rounded MT Bold" w:hAnsi="Arial Rounded MT Bold"/>
                        </w:rPr>
                        <w:t>__</w:t>
                      </w:r>
                      <w:r w:rsidRPr="002E7F53">
                        <w:rPr>
                          <w:rFonts w:ascii="Arial Rounded MT Bold" w:hAnsi="Arial Rounded MT Bold"/>
                        </w:rPr>
                        <w:t>_</w:t>
                      </w:r>
                      <w:r>
                        <w:rPr>
                          <w:rFonts w:ascii="Arial Rounded MT Bold" w:hAnsi="Arial Rounded MT Bold"/>
                        </w:rPr>
                        <w:t>__</w:t>
                      </w:r>
                      <w:r w:rsidRPr="002E7F53">
                        <w:rPr>
                          <w:rFonts w:ascii="Arial Rounded MT Bold" w:hAnsi="Arial Rounded MT Bold"/>
                        </w:rPr>
                        <w:t>______</w:t>
                      </w:r>
                    </w:p>
                    <w:p w:rsidR="00AB78EF" w:rsidRDefault="00AB78EF" w:rsidP="00AB78EF"/>
                  </w:txbxContent>
                </v:textbox>
              </v:shape>
            </w:pict>
          </mc:Fallback>
        </mc:AlternateContent>
      </w:r>
    </w:p>
    <w:p w:rsidR="00AB78EF" w:rsidRPr="00BB0370" w:rsidRDefault="00AB78EF" w:rsidP="00AB78EF">
      <w:pPr>
        <w:rPr>
          <w:rFonts w:ascii="Candara" w:hAnsi="Candara"/>
          <w:sz w:val="28"/>
          <w:szCs w:val="28"/>
        </w:rPr>
      </w:pPr>
      <w:r w:rsidRPr="00BB0370">
        <w:rPr>
          <w:rFonts w:ascii="Candara" w:hAnsi="Candara"/>
          <w:noProof/>
          <w:sz w:val="28"/>
          <w:szCs w:val="28"/>
          <w:lang w:eastAsia="en-GB"/>
        </w:rPr>
        <mc:AlternateContent>
          <mc:Choice Requires="wps">
            <w:drawing>
              <wp:anchor distT="0" distB="0" distL="114300" distR="114300" simplePos="0" relativeHeight="251659264" behindDoc="0" locked="0" layoutInCell="1" allowOverlap="1" wp14:anchorId="6823B72F" wp14:editId="3D37636F">
                <wp:simplePos x="0" y="0"/>
                <wp:positionH relativeFrom="column">
                  <wp:posOffset>3432033</wp:posOffset>
                </wp:positionH>
                <wp:positionV relativeFrom="paragraph">
                  <wp:posOffset>139700</wp:posOffset>
                </wp:positionV>
                <wp:extent cx="873343" cy="495300"/>
                <wp:effectExtent l="0" t="0" r="22225" b="19050"/>
                <wp:wrapNone/>
                <wp:docPr id="1" name="Rounded Rectangle 1"/>
                <wp:cNvGraphicFramePr/>
                <a:graphic xmlns:a="http://schemas.openxmlformats.org/drawingml/2006/main">
                  <a:graphicData uri="http://schemas.microsoft.com/office/word/2010/wordprocessingShape">
                    <wps:wsp>
                      <wps:cNvSpPr/>
                      <wps:spPr>
                        <a:xfrm>
                          <a:off x="0" y="0"/>
                          <a:ext cx="873343" cy="495300"/>
                        </a:xfrm>
                        <a:prstGeom prst="roundRect">
                          <a:avLst/>
                        </a:prstGeom>
                        <a:noFill/>
                        <a:ln>
                          <a:solidFill>
                            <a:schemeClr val="tx1">
                              <a:alpha val="89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70.25pt;margin-top:11pt;width:68.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" filled="f" strokecolor="black [3213]" strokeweight="2pt">
                <v:stroke opacity="58339f"/>
              </v:roundrect>
            </w:pict>
          </mc:Fallback>
        </mc:AlternateContent>
      </w:r>
    </w:p>
    <w:p w:rsidR="00AB78EF" w:rsidRPr="00BB0370" w:rsidRDefault="00AB78EF" w:rsidP="00AB78EF">
      <w:pPr>
        <w:rPr>
          <w:rFonts w:ascii="Candara" w:hAnsi="Candara"/>
          <w:sz w:val="28"/>
          <w:szCs w:val="28"/>
        </w:rPr>
      </w:pPr>
    </w:p>
    <w:p w:rsidR="00AB78EF" w:rsidRDefault="00AB78EF" w:rsidP="00AB78EF">
      <w:pPr>
        <w:rPr>
          <w:rFonts w:ascii="Candara" w:hAnsi="Candara"/>
          <w:sz w:val="28"/>
          <w:szCs w:val="28"/>
        </w:rPr>
      </w:pPr>
    </w:p>
    <w:p w:rsidR="00AB78EF" w:rsidRPr="00AB78EF" w:rsidRDefault="00AB78EF" w:rsidP="00AB78EF">
      <w:pPr>
        <w:rPr>
          <w:rFonts w:ascii="Candara" w:hAnsi="Candara"/>
          <w:sz w:val="28"/>
          <w:szCs w:val="28"/>
          <w:u w:val="single"/>
        </w:rPr>
      </w:pPr>
      <w:r w:rsidRPr="00FD0805">
        <w:rPr>
          <w:rFonts w:ascii="Candara" w:hAnsi="Candara"/>
          <w:noProof/>
          <w:lang w:eastAsia="en-GB"/>
        </w:rPr>
        <mc:AlternateContent>
          <mc:Choice Requires="wps">
            <w:drawing>
              <wp:anchor distT="0" distB="0" distL="114300" distR="114300" simplePos="0" relativeHeight="251669504" behindDoc="0" locked="0" layoutInCell="1" allowOverlap="1" wp14:anchorId="3A70ECE2" wp14:editId="193C64F5">
                <wp:simplePos x="0" y="0"/>
                <wp:positionH relativeFrom="column">
                  <wp:posOffset>3710305</wp:posOffset>
                </wp:positionH>
                <wp:positionV relativeFrom="paragraph">
                  <wp:posOffset>-197485</wp:posOffset>
                </wp:positionV>
                <wp:extent cx="2400466" cy="1403985"/>
                <wp:effectExtent l="0" t="0" r="1905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466" cy="1403985"/>
                        </a:xfrm>
                        <a:prstGeom prst="rect">
                          <a:avLst/>
                        </a:prstGeom>
                        <a:solidFill>
                          <a:sysClr val="window" lastClr="FFFFFF">
                            <a:lumMod val="85000"/>
                          </a:sysClr>
                        </a:solidFill>
                        <a:ln w="9525">
                          <a:solidFill>
                            <a:srgbClr val="000000"/>
                          </a:solidFill>
                          <a:miter lim="800000"/>
                          <a:headEnd/>
                          <a:tailEnd/>
                        </a:ln>
                      </wps:spPr>
                      <wps:txbx>
                        <w:txbxContent>
                          <w:p w:rsidR="00AB78EF" w:rsidRPr="00FD0805" w:rsidRDefault="00AB78EF" w:rsidP="00AB78EF">
                            <w:pPr>
                              <w:rPr>
                                <w:rFonts w:cs="Aharoni"/>
                                <w:sz w:val="36"/>
                                <w:szCs w:val="36"/>
                              </w:rPr>
                            </w:pPr>
                            <w:r w:rsidRPr="00FD0805">
                              <w:rPr>
                                <w:rFonts w:cs="Aharoni"/>
                                <w:sz w:val="36"/>
                                <w:szCs w:val="36"/>
                              </w:rPr>
                              <w:t xml:space="preserve">Appraisal - </w:t>
                            </w:r>
                            <w:r w:rsidRPr="00FD0805">
                              <w:rPr>
                                <w:rFonts w:cs="Aharoni"/>
                                <w:b/>
                                <w:color w:val="0070C0"/>
                                <w:sz w:val="36"/>
                                <w:szCs w:val="36"/>
                              </w:rPr>
                              <w:t>TARGETS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2.15pt;margin-top:-15.55pt;width:18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" fillcolor="#d9d9d9">
                <v:textbox style="mso-fit-shape-to-text:t">
                  <w:txbxContent>
                    <w:p w:rsidR="00AB78EF" w:rsidRPr="00FD0805" w:rsidRDefault="00AB78EF" w:rsidP="00AB78EF">
                      <w:pPr>
                        <w:rPr>
                          <w:rFonts w:cs="Aharoni"/>
                          <w:sz w:val="36"/>
                          <w:szCs w:val="36"/>
                        </w:rPr>
                      </w:pPr>
                      <w:r w:rsidRPr="00FD0805">
                        <w:rPr>
                          <w:rFonts w:cs="Aharoni"/>
                          <w:sz w:val="36"/>
                          <w:szCs w:val="36"/>
                        </w:rPr>
                        <w:t xml:space="preserve">Appraisal - </w:t>
                      </w:r>
                      <w:r w:rsidRPr="00FD0805">
                        <w:rPr>
                          <w:rFonts w:cs="Aharoni"/>
                          <w:b/>
                          <w:color w:val="0070C0"/>
                          <w:sz w:val="36"/>
                          <w:szCs w:val="36"/>
                        </w:rPr>
                        <w:t>TARGETS</w:t>
                      </w:r>
                    </w:p>
                  </w:txbxContent>
                </v:textbox>
              </v:shape>
            </w:pict>
          </mc:Fallback>
        </mc:AlternateContent>
      </w:r>
      <w:r w:rsidRPr="00F84972">
        <w:rPr>
          <w:rFonts w:ascii="Candara" w:hAnsi="Candara"/>
          <w:u w:val="single"/>
        </w:rPr>
        <w:t>Targets for next academic year to be informed by…</w:t>
      </w:r>
    </w:p>
    <w:p w:rsidR="00AB78EF" w:rsidRPr="004B6208" w:rsidRDefault="00AB78EF" w:rsidP="00AB78EF">
      <w:pPr>
        <w:rPr>
          <w:rFonts w:ascii="Candara" w:hAnsi="Candara"/>
          <w:u w:val="single"/>
        </w:rPr>
      </w:pPr>
    </w:p>
    <w:p w:rsidR="00AB78EF" w:rsidRPr="009425DF" w:rsidRDefault="00AB78EF" w:rsidP="00AB78EF">
      <w:pPr>
        <w:pStyle w:val="ListParagraph"/>
        <w:numPr>
          <w:ilvl w:val="0"/>
          <w:numId w:val="10"/>
        </w:numPr>
        <w:spacing w:after="0" w:line="240" w:lineRule="auto"/>
        <w:contextualSpacing w:val="0"/>
        <w:rPr>
          <w:rFonts w:ascii="Candara" w:hAnsi="Candara"/>
        </w:rPr>
      </w:pPr>
      <w:r w:rsidRPr="009425DF">
        <w:rPr>
          <w:rFonts w:ascii="Candara" w:hAnsi="Candara"/>
        </w:rPr>
        <w:t>Issues arising from previous</w:t>
      </w:r>
      <w:r>
        <w:rPr>
          <w:rFonts w:ascii="Candara" w:hAnsi="Candara"/>
        </w:rPr>
        <w:t xml:space="preserve"> academic year (Lesson observation, Teachers’ Standards, pupil progress)</w:t>
      </w:r>
    </w:p>
    <w:p w:rsidR="00AB78EF" w:rsidRPr="009272CD" w:rsidRDefault="00AB78EF" w:rsidP="00AB78EF">
      <w:pPr>
        <w:rPr>
          <w:rFonts w:ascii="Candara" w:hAnsi="Candara" w:cs="Arial"/>
        </w:rPr>
      </w:pPr>
    </w:p>
    <w:p w:rsidR="00AB78EF" w:rsidRPr="008C7290" w:rsidRDefault="00AB78EF" w:rsidP="00AB78EF">
      <w:pPr>
        <w:pStyle w:val="ListParagraph"/>
        <w:numPr>
          <w:ilvl w:val="0"/>
          <w:numId w:val="10"/>
        </w:numPr>
        <w:spacing w:after="0" w:line="240" w:lineRule="auto"/>
        <w:contextualSpacing w:val="0"/>
        <w:rPr>
          <w:rFonts w:ascii="Candara" w:hAnsi="Candara"/>
        </w:rPr>
      </w:pPr>
      <w:r w:rsidRPr="009272CD">
        <w:rPr>
          <w:rFonts w:ascii="Candara" w:hAnsi="Candara"/>
        </w:rPr>
        <w:t xml:space="preserve">Whole school priorities: </w:t>
      </w:r>
      <w:r>
        <w:rPr>
          <w:rFonts w:ascii="Candara" w:hAnsi="Candara"/>
        </w:rPr>
        <w:t>September 2013</w:t>
      </w:r>
      <w:r w:rsidRPr="009272CD">
        <w:rPr>
          <w:rFonts w:ascii="Candara" w:hAnsi="Candara"/>
        </w:rPr>
        <w:t xml:space="preserve"> -</w:t>
      </w:r>
      <w:r>
        <w:rPr>
          <w:rFonts w:ascii="Candara" w:hAnsi="Candara"/>
        </w:rPr>
        <w:t xml:space="preserve"> July 2014</w:t>
      </w:r>
    </w:p>
    <w:p w:rsidR="00AB78EF" w:rsidRPr="00251BB9" w:rsidRDefault="00AB78EF" w:rsidP="00AB78EF">
      <w:pPr>
        <w:pStyle w:val="ListParagraph"/>
        <w:numPr>
          <w:ilvl w:val="0"/>
          <w:numId w:val="7"/>
        </w:numPr>
        <w:spacing w:after="0" w:line="240" w:lineRule="auto"/>
        <w:contextualSpacing w:val="0"/>
        <w:rPr>
          <w:rFonts w:ascii="Candara" w:hAnsi="Candara"/>
        </w:rPr>
      </w:pPr>
      <w:r w:rsidRPr="00251BB9">
        <w:rPr>
          <w:rFonts w:ascii="Candara" w:hAnsi="Candara"/>
        </w:rPr>
        <w:t>Increase the number of outstanding lessons</w:t>
      </w:r>
    </w:p>
    <w:p w:rsidR="00AB78EF" w:rsidRPr="00251BB9" w:rsidRDefault="00AB78EF" w:rsidP="00AB78EF">
      <w:pPr>
        <w:pStyle w:val="ListParagraph"/>
        <w:numPr>
          <w:ilvl w:val="0"/>
          <w:numId w:val="7"/>
        </w:numPr>
        <w:spacing w:after="0" w:line="240" w:lineRule="auto"/>
        <w:contextualSpacing w:val="0"/>
        <w:rPr>
          <w:rFonts w:ascii="Candara" w:hAnsi="Candara"/>
        </w:rPr>
      </w:pPr>
      <w:r w:rsidRPr="00251BB9">
        <w:rPr>
          <w:rFonts w:ascii="Candara" w:hAnsi="Candara"/>
        </w:rPr>
        <w:t>Improve pupil achievement in examinations</w:t>
      </w:r>
    </w:p>
    <w:p w:rsidR="00AB78EF" w:rsidRPr="00251BB9" w:rsidRDefault="00AB78EF" w:rsidP="00AB78EF">
      <w:pPr>
        <w:pStyle w:val="ListParagraph"/>
        <w:numPr>
          <w:ilvl w:val="0"/>
          <w:numId w:val="7"/>
        </w:numPr>
        <w:spacing w:after="0" w:line="240" w:lineRule="auto"/>
        <w:contextualSpacing w:val="0"/>
        <w:rPr>
          <w:rFonts w:ascii="Candara" w:hAnsi="Candara"/>
        </w:rPr>
      </w:pPr>
      <w:r w:rsidRPr="00251BB9">
        <w:rPr>
          <w:rFonts w:ascii="Candara" w:hAnsi="Candara"/>
        </w:rPr>
        <w:t>Improve pupils’ written communication</w:t>
      </w:r>
    </w:p>
    <w:p w:rsidR="00AB78EF" w:rsidRPr="009F643C" w:rsidRDefault="00AB78EF" w:rsidP="00AB78EF">
      <w:pPr>
        <w:rPr>
          <w:rFonts w:ascii="Candara" w:hAnsi="Candara"/>
        </w:rPr>
      </w:pPr>
    </w:p>
    <w:tbl>
      <w:tblPr>
        <w:tblStyle w:val="TableGrid"/>
        <w:tblW w:w="0" w:type="auto"/>
        <w:tblLook w:val="04A0" w:firstRow="1" w:lastRow="0" w:firstColumn="1" w:lastColumn="0" w:noHBand="0" w:noVBand="1"/>
      </w:tblPr>
      <w:tblGrid>
        <w:gridCol w:w="4424"/>
        <w:gridCol w:w="4818"/>
      </w:tblGrid>
      <w:tr w:rsidR="00AB78EF" w:rsidRPr="00BB0370" w:rsidTr="00BC2342">
        <w:tc>
          <w:tcPr>
            <w:tcW w:w="4928" w:type="dxa"/>
            <w:shd w:val="clear" w:color="auto" w:fill="D9D9D9" w:themeFill="background1" w:themeFillShade="D9"/>
          </w:tcPr>
          <w:p w:rsidR="00AB78EF" w:rsidRPr="004B6208" w:rsidRDefault="00AB78EF" w:rsidP="00BC2342">
            <w:pPr>
              <w:rPr>
                <w:rFonts w:ascii="Candara" w:hAnsi="Candara"/>
              </w:rPr>
            </w:pPr>
            <w:r w:rsidRPr="004B6208">
              <w:rPr>
                <w:rFonts w:ascii="Candara" w:hAnsi="Candara"/>
              </w:rPr>
              <w:t xml:space="preserve">Targets for </w:t>
            </w:r>
            <w:r>
              <w:rPr>
                <w:rFonts w:ascii="Candara" w:hAnsi="Candara"/>
              </w:rPr>
              <w:t>Sept. 2013</w:t>
            </w:r>
            <w:r w:rsidRPr="004B6208">
              <w:rPr>
                <w:rFonts w:ascii="Candara" w:hAnsi="Candara"/>
              </w:rPr>
              <w:t xml:space="preserve"> – July 201</w:t>
            </w:r>
            <w:r>
              <w:rPr>
                <w:rFonts w:ascii="Candara" w:hAnsi="Candara"/>
              </w:rPr>
              <w:t>4</w:t>
            </w:r>
          </w:p>
        </w:tc>
        <w:tc>
          <w:tcPr>
            <w:tcW w:w="5754" w:type="dxa"/>
            <w:shd w:val="clear" w:color="auto" w:fill="D9D9D9" w:themeFill="background1" w:themeFillShade="D9"/>
          </w:tcPr>
          <w:p w:rsidR="00AB78EF" w:rsidRPr="004B6208" w:rsidRDefault="00AB78EF" w:rsidP="00BC2342">
            <w:pPr>
              <w:rPr>
                <w:rFonts w:ascii="Candara" w:hAnsi="Candara"/>
              </w:rPr>
            </w:pPr>
            <w:r w:rsidRPr="004B6208">
              <w:rPr>
                <w:rFonts w:ascii="Candara" w:hAnsi="Candara"/>
              </w:rPr>
              <w:t>Training / support required</w:t>
            </w:r>
          </w:p>
        </w:tc>
      </w:tr>
      <w:tr w:rsidR="00AB78EF" w:rsidRPr="00BB0370" w:rsidTr="00BC2342">
        <w:tc>
          <w:tcPr>
            <w:tcW w:w="4928" w:type="dxa"/>
          </w:tcPr>
          <w:p w:rsidR="00AB78EF" w:rsidRPr="00B6563F" w:rsidRDefault="00AB78EF" w:rsidP="00BC2342">
            <w:pPr>
              <w:rPr>
                <w:rFonts w:ascii="Candara" w:hAnsi="Candara"/>
                <w:b/>
                <w:sz w:val="22"/>
                <w:szCs w:val="22"/>
              </w:rPr>
            </w:pPr>
            <w:r>
              <w:rPr>
                <w:rFonts w:ascii="Candara" w:hAnsi="Candara"/>
                <w:b/>
                <w:sz w:val="22"/>
                <w:szCs w:val="22"/>
              </w:rPr>
              <w:t>Pupil progress</w:t>
            </w:r>
            <w:r w:rsidRPr="00B6563F">
              <w:rPr>
                <w:rFonts w:ascii="Candara" w:hAnsi="Candara"/>
                <w:b/>
                <w:sz w:val="22"/>
                <w:szCs w:val="22"/>
              </w:rPr>
              <w:t xml:space="preserve"> target</w:t>
            </w:r>
          </w:p>
          <w:p w:rsidR="00AB78EF" w:rsidRPr="00B6563F" w:rsidRDefault="00AB78EF" w:rsidP="00BC2342">
            <w:pPr>
              <w:rPr>
                <w:rFonts w:ascii="Candara" w:hAnsi="Candara"/>
                <w:b/>
                <w:sz w:val="22"/>
                <w:szCs w:val="22"/>
              </w:rPr>
            </w:pPr>
            <w:r w:rsidRPr="00B6563F">
              <w:rPr>
                <w:rFonts w:ascii="Candara" w:hAnsi="Candara"/>
                <w:b/>
                <w:sz w:val="22"/>
                <w:szCs w:val="22"/>
              </w:rPr>
              <w:t>KS4</w:t>
            </w:r>
          </w:p>
          <w:p w:rsidR="00AB78EF" w:rsidRPr="00B6563F" w:rsidRDefault="00AB78EF" w:rsidP="00BC2342">
            <w:pPr>
              <w:rPr>
                <w:rFonts w:ascii="Candara" w:hAnsi="Candara"/>
                <w:b/>
                <w:sz w:val="22"/>
                <w:szCs w:val="22"/>
              </w:rPr>
            </w:pPr>
            <w:r w:rsidRPr="00B6563F">
              <w:rPr>
                <w:rFonts w:ascii="Candara" w:hAnsi="Candara"/>
                <w:b/>
                <w:sz w:val="22"/>
                <w:szCs w:val="22"/>
              </w:rPr>
              <w:t>KS5</w:t>
            </w:r>
          </w:p>
          <w:p w:rsidR="00AB78EF" w:rsidRPr="00B6563F" w:rsidRDefault="00AB78EF" w:rsidP="00BC2342">
            <w:pPr>
              <w:rPr>
                <w:rFonts w:ascii="Candara" w:hAnsi="Candara" w:cs="Arial"/>
                <w:sz w:val="22"/>
                <w:szCs w:val="22"/>
              </w:rPr>
            </w:pPr>
          </w:p>
        </w:tc>
        <w:tc>
          <w:tcPr>
            <w:tcW w:w="5754" w:type="dxa"/>
          </w:tcPr>
          <w:p w:rsidR="00AB78EF" w:rsidRPr="002954BB" w:rsidRDefault="00AB78EF" w:rsidP="00BC2342">
            <w:pPr>
              <w:rPr>
                <w:rFonts w:ascii="Candara" w:hAnsi="Candara" w:cs="Arial"/>
                <w:sz w:val="22"/>
                <w:szCs w:val="22"/>
              </w:rPr>
            </w:pPr>
          </w:p>
          <w:p w:rsidR="00AB78EF" w:rsidRDefault="00AB78EF" w:rsidP="00BC2342">
            <w:pPr>
              <w:rPr>
                <w:rFonts w:ascii="Candara" w:hAnsi="Candara" w:cs="Arial"/>
                <w:sz w:val="22"/>
                <w:szCs w:val="22"/>
              </w:rPr>
            </w:pPr>
          </w:p>
          <w:p w:rsidR="00AB78EF" w:rsidRPr="002954BB" w:rsidRDefault="00AB78EF" w:rsidP="00BC2342">
            <w:pPr>
              <w:rPr>
                <w:rFonts w:ascii="Candara" w:hAnsi="Candara" w:cs="Arial"/>
                <w:sz w:val="22"/>
                <w:szCs w:val="22"/>
              </w:rPr>
            </w:pPr>
            <w:r>
              <w:rPr>
                <w:rFonts w:ascii="Candara" w:hAnsi="Candara" w:cs="Arial"/>
                <w:sz w:val="22"/>
                <w:szCs w:val="22"/>
              </w:rPr>
              <w:t xml:space="preserve"> </w:t>
            </w:r>
          </w:p>
        </w:tc>
      </w:tr>
      <w:tr w:rsidR="00AB78EF" w:rsidRPr="00BB0370" w:rsidTr="00BC2342">
        <w:tc>
          <w:tcPr>
            <w:tcW w:w="4928" w:type="dxa"/>
          </w:tcPr>
          <w:p w:rsidR="00AB78EF" w:rsidRPr="00B6563F" w:rsidRDefault="00AB78EF" w:rsidP="00BC2342">
            <w:pPr>
              <w:rPr>
                <w:rFonts w:ascii="Candara" w:hAnsi="Candara"/>
                <w:b/>
                <w:sz w:val="22"/>
                <w:szCs w:val="22"/>
              </w:rPr>
            </w:pPr>
            <w:r w:rsidRPr="00B6563F">
              <w:rPr>
                <w:rFonts w:ascii="Candara" w:hAnsi="Candara"/>
                <w:b/>
                <w:sz w:val="22"/>
                <w:szCs w:val="22"/>
              </w:rPr>
              <w:t>Professional development (</w:t>
            </w:r>
            <w:r w:rsidRPr="009272CD">
              <w:rPr>
                <w:rFonts w:ascii="Candara" w:hAnsi="Candara"/>
                <w:b/>
              </w:rPr>
              <w:t>Teachers’ Standards</w:t>
            </w:r>
            <w:r w:rsidRPr="00B6563F">
              <w:rPr>
                <w:rFonts w:ascii="Candara" w:hAnsi="Candara"/>
                <w:b/>
                <w:sz w:val="22"/>
                <w:szCs w:val="22"/>
              </w:rPr>
              <w:t>) target</w:t>
            </w:r>
          </w:p>
          <w:p w:rsidR="00AB78EF" w:rsidRPr="00B6563F" w:rsidRDefault="00AB78EF" w:rsidP="00BC2342">
            <w:pPr>
              <w:rPr>
                <w:rFonts w:ascii="Candara" w:hAnsi="Candara"/>
                <w:sz w:val="22"/>
                <w:szCs w:val="22"/>
              </w:rPr>
            </w:pPr>
          </w:p>
        </w:tc>
        <w:tc>
          <w:tcPr>
            <w:tcW w:w="5754" w:type="dxa"/>
          </w:tcPr>
          <w:p w:rsidR="00AB78EF" w:rsidRPr="002954BB" w:rsidRDefault="00AB78EF" w:rsidP="00BC2342">
            <w:pPr>
              <w:rPr>
                <w:rFonts w:ascii="Candara" w:hAnsi="Candara" w:cs="Arial"/>
                <w:sz w:val="22"/>
                <w:szCs w:val="22"/>
              </w:rPr>
            </w:pPr>
          </w:p>
        </w:tc>
      </w:tr>
      <w:tr w:rsidR="00AB78EF" w:rsidRPr="00BB0370" w:rsidTr="00BC2342">
        <w:tc>
          <w:tcPr>
            <w:tcW w:w="4928" w:type="dxa"/>
            <w:shd w:val="clear" w:color="auto" w:fill="auto"/>
          </w:tcPr>
          <w:p w:rsidR="00AB78EF" w:rsidRPr="00B6563F" w:rsidRDefault="00AB78EF" w:rsidP="00BC2342">
            <w:pPr>
              <w:rPr>
                <w:rFonts w:ascii="Candara" w:hAnsi="Candara"/>
                <w:b/>
                <w:sz w:val="22"/>
                <w:szCs w:val="22"/>
              </w:rPr>
            </w:pPr>
            <w:r>
              <w:rPr>
                <w:rFonts w:ascii="Candara" w:hAnsi="Candara"/>
                <w:b/>
                <w:sz w:val="22"/>
                <w:szCs w:val="22"/>
              </w:rPr>
              <w:t>Whole school development priority</w:t>
            </w:r>
            <w:r w:rsidRPr="00B6563F">
              <w:rPr>
                <w:rFonts w:ascii="Candara" w:hAnsi="Candara"/>
                <w:b/>
                <w:sz w:val="22"/>
                <w:szCs w:val="22"/>
              </w:rPr>
              <w:t xml:space="preserve"> target</w:t>
            </w:r>
          </w:p>
          <w:p w:rsidR="00AB78EF" w:rsidRPr="00B6563F" w:rsidRDefault="00AB78EF" w:rsidP="00BC2342">
            <w:pPr>
              <w:rPr>
                <w:rFonts w:ascii="Candara" w:hAnsi="Candara" w:cs="Arial"/>
                <w:sz w:val="22"/>
                <w:szCs w:val="22"/>
              </w:rPr>
            </w:pPr>
          </w:p>
        </w:tc>
        <w:tc>
          <w:tcPr>
            <w:tcW w:w="5754" w:type="dxa"/>
          </w:tcPr>
          <w:p w:rsidR="00AB78EF" w:rsidRPr="002954BB" w:rsidRDefault="00AB78EF" w:rsidP="00BC2342">
            <w:pPr>
              <w:rPr>
                <w:rFonts w:ascii="Candara" w:hAnsi="Candara" w:cs="Arial"/>
                <w:sz w:val="22"/>
                <w:szCs w:val="22"/>
              </w:rPr>
            </w:pPr>
          </w:p>
        </w:tc>
      </w:tr>
      <w:tr w:rsidR="00AB78EF" w:rsidRPr="00BB0370" w:rsidTr="00BC2342">
        <w:tc>
          <w:tcPr>
            <w:tcW w:w="4928" w:type="dxa"/>
            <w:shd w:val="clear" w:color="auto" w:fill="auto"/>
          </w:tcPr>
          <w:p w:rsidR="00AB78EF" w:rsidRPr="00B6563F" w:rsidRDefault="00AB78EF" w:rsidP="00BC2342">
            <w:pPr>
              <w:rPr>
                <w:rFonts w:ascii="Candara" w:hAnsi="Candara"/>
                <w:b/>
                <w:sz w:val="22"/>
                <w:szCs w:val="22"/>
              </w:rPr>
            </w:pPr>
            <w:r w:rsidRPr="00B6563F">
              <w:rPr>
                <w:rFonts w:ascii="Candara" w:hAnsi="Candara"/>
                <w:b/>
                <w:sz w:val="22"/>
                <w:szCs w:val="22"/>
              </w:rPr>
              <w:t>Leadership and management  target</w:t>
            </w:r>
          </w:p>
          <w:p w:rsidR="00AB78EF" w:rsidRPr="00753898" w:rsidRDefault="00AB78EF" w:rsidP="00AB78EF">
            <w:pPr>
              <w:pStyle w:val="ListParagraph"/>
              <w:numPr>
                <w:ilvl w:val="0"/>
                <w:numId w:val="11"/>
              </w:numPr>
              <w:contextualSpacing w:val="0"/>
              <w:rPr>
                <w:rFonts w:ascii="Candara" w:hAnsi="Candara"/>
                <w:b/>
                <w:sz w:val="22"/>
                <w:szCs w:val="22"/>
              </w:rPr>
            </w:pPr>
            <w:r w:rsidRPr="00753898">
              <w:rPr>
                <w:rFonts w:ascii="Candara" w:hAnsi="Candara"/>
                <w:b/>
                <w:sz w:val="22"/>
                <w:szCs w:val="22"/>
              </w:rPr>
              <w:t>Pupil performance</w:t>
            </w:r>
          </w:p>
          <w:p w:rsidR="00AB78EF" w:rsidRPr="00753898" w:rsidRDefault="00AB78EF" w:rsidP="00AB78EF">
            <w:pPr>
              <w:pStyle w:val="ListParagraph"/>
              <w:numPr>
                <w:ilvl w:val="0"/>
                <w:numId w:val="11"/>
              </w:numPr>
              <w:contextualSpacing w:val="0"/>
              <w:rPr>
                <w:rFonts w:ascii="Candara" w:hAnsi="Candara"/>
                <w:b/>
                <w:sz w:val="22"/>
                <w:szCs w:val="22"/>
              </w:rPr>
            </w:pPr>
            <w:r w:rsidRPr="00753898">
              <w:rPr>
                <w:rFonts w:ascii="Candara" w:hAnsi="Candara"/>
                <w:b/>
                <w:sz w:val="22"/>
                <w:szCs w:val="22"/>
              </w:rPr>
              <w:t>Leadership skills</w:t>
            </w:r>
          </w:p>
          <w:p w:rsidR="00AB78EF" w:rsidRPr="003C28E0" w:rsidRDefault="00AB78EF" w:rsidP="00BC2342">
            <w:pPr>
              <w:rPr>
                <w:rFonts w:ascii="Candara" w:hAnsi="Candara"/>
                <w:sz w:val="22"/>
                <w:szCs w:val="22"/>
              </w:rPr>
            </w:pPr>
          </w:p>
        </w:tc>
        <w:tc>
          <w:tcPr>
            <w:tcW w:w="5754" w:type="dxa"/>
          </w:tcPr>
          <w:p w:rsidR="00AB78EF" w:rsidRPr="002954BB" w:rsidRDefault="00AB78EF" w:rsidP="00BC2342">
            <w:pPr>
              <w:rPr>
                <w:rFonts w:ascii="Candara" w:hAnsi="Candara"/>
                <w:sz w:val="22"/>
                <w:szCs w:val="22"/>
              </w:rPr>
            </w:pPr>
          </w:p>
          <w:p w:rsidR="00AB78EF" w:rsidRDefault="00AB78EF" w:rsidP="00BC2342">
            <w:pPr>
              <w:rPr>
                <w:rFonts w:ascii="Candara" w:hAnsi="Candara"/>
                <w:sz w:val="22"/>
                <w:szCs w:val="22"/>
              </w:rPr>
            </w:pPr>
          </w:p>
          <w:p w:rsidR="00AB78EF" w:rsidRPr="002954BB" w:rsidRDefault="00AB78EF" w:rsidP="00BC2342">
            <w:pPr>
              <w:rPr>
                <w:rFonts w:ascii="Candara" w:hAnsi="Candara"/>
                <w:sz w:val="22"/>
                <w:szCs w:val="22"/>
              </w:rPr>
            </w:pPr>
          </w:p>
        </w:tc>
      </w:tr>
      <w:tr w:rsidR="00AB78EF" w:rsidRPr="00BB0370" w:rsidTr="00BC2342">
        <w:tc>
          <w:tcPr>
            <w:tcW w:w="4928" w:type="dxa"/>
          </w:tcPr>
          <w:p w:rsidR="00AB78EF" w:rsidRPr="00B6563F" w:rsidRDefault="00AB78EF" w:rsidP="00BC2342">
            <w:pPr>
              <w:rPr>
                <w:rFonts w:ascii="Candara" w:hAnsi="Candara"/>
                <w:b/>
                <w:sz w:val="22"/>
                <w:szCs w:val="22"/>
              </w:rPr>
            </w:pPr>
            <w:r w:rsidRPr="00B6563F">
              <w:rPr>
                <w:rFonts w:ascii="Candara" w:hAnsi="Candara"/>
                <w:b/>
                <w:sz w:val="22"/>
                <w:szCs w:val="22"/>
              </w:rPr>
              <w:t>Additional Targets (if required)</w:t>
            </w:r>
          </w:p>
          <w:p w:rsidR="00AB78EF" w:rsidRPr="00BB0370" w:rsidRDefault="00AB78EF" w:rsidP="00AB78EF">
            <w:pPr>
              <w:pStyle w:val="ListParagraph"/>
              <w:numPr>
                <w:ilvl w:val="0"/>
                <w:numId w:val="8"/>
              </w:numPr>
              <w:contextualSpacing w:val="0"/>
              <w:rPr>
                <w:rFonts w:ascii="Candara" w:hAnsi="Candara"/>
                <w:sz w:val="22"/>
                <w:szCs w:val="22"/>
              </w:rPr>
            </w:pPr>
            <w:r w:rsidRPr="00B6563F">
              <w:rPr>
                <w:rFonts w:ascii="Candara" w:hAnsi="Candara"/>
                <w:sz w:val="22"/>
                <w:szCs w:val="22"/>
              </w:rPr>
              <w:t>n/a</w:t>
            </w:r>
          </w:p>
        </w:tc>
        <w:tc>
          <w:tcPr>
            <w:tcW w:w="5754" w:type="dxa"/>
          </w:tcPr>
          <w:p w:rsidR="00AB78EF" w:rsidRPr="002954BB" w:rsidRDefault="00AB78EF" w:rsidP="00BC2342">
            <w:pPr>
              <w:rPr>
                <w:rFonts w:ascii="Candara" w:hAnsi="Candara"/>
                <w:sz w:val="22"/>
                <w:szCs w:val="22"/>
              </w:rPr>
            </w:pPr>
          </w:p>
        </w:tc>
      </w:tr>
    </w:tbl>
    <w:p w:rsidR="00AB78EF" w:rsidRDefault="00AB78EF" w:rsidP="00AB78EF">
      <w:pPr>
        <w:rPr>
          <w:rFonts w:ascii="Candara" w:hAnsi="Candara"/>
          <w:sz w:val="28"/>
          <w:szCs w:val="28"/>
        </w:rPr>
      </w:pPr>
      <w:r w:rsidRPr="005C65C9">
        <w:rPr>
          <w:rFonts w:ascii="Candara" w:hAnsi="Candara"/>
          <w:noProof/>
          <w:sz w:val="28"/>
          <w:szCs w:val="28"/>
          <w:lang w:eastAsia="en-GB"/>
        </w:rPr>
        <mc:AlternateContent>
          <mc:Choice Requires="wps">
            <w:drawing>
              <wp:anchor distT="0" distB="0" distL="114300" distR="114300" simplePos="0" relativeHeight="251667456" behindDoc="0" locked="0" layoutInCell="1" allowOverlap="1" wp14:anchorId="2AEFB666" wp14:editId="49353FB2">
                <wp:simplePos x="0" y="0"/>
                <wp:positionH relativeFrom="column">
                  <wp:posOffset>5902960</wp:posOffset>
                </wp:positionH>
                <wp:positionV relativeFrom="paragraph">
                  <wp:posOffset>197485</wp:posOffset>
                </wp:positionV>
                <wp:extent cx="532130" cy="1403985"/>
                <wp:effectExtent l="0" t="0" r="2032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64.8pt;margin-top:15.55pt;width:41.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">
                <v:textbox style="mso-fit-shape-to-text:t">
                  <w:txbxContent>
                    <w:p w:rsidR="00AB78EF" w:rsidRDefault="00AB78EF" w:rsidP="00AB78EF">
                      <w:r>
                        <w:t>n/a</w:t>
                      </w:r>
                    </w:p>
                  </w:txbxContent>
                </v:textbox>
              </v:shape>
            </w:pict>
          </mc:Fallback>
        </mc:AlternateContent>
      </w:r>
      <w:r w:rsidRPr="005C65C9">
        <w:rPr>
          <w:rFonts w:ascii="Candara" w:hAnsi="Candara"/>
          <w:noProof/>
          <w:sz w:val="28"/>
          <w:szCs w:val="28"/>
          <w:lang w:eastAsia="en-GB"/>
        </w:rPr>
        <mc:AlternateContent>
          <mc:Choice Requires="wps">
            <w:drawing>
              <wp:anchor distT="0" distB="0" distL="114300" distR="114300" simplePos="0" relativeHeight="251666432" behindDoc="0" locked="0" layoutInCell="1" allowOverlap="1" wp14:anchorId="1AD964EF" wp14:editId="2101F36D">
                <wp:simplePos x="0" y="0"/>
                <wp:positionH relativeFrom="column">
                  <wp:posOffset>5299075</wp:posOffset>
                </wp:positionH>
                <wp:positionV relativeFrom="paragraph">
                  <wp:posOffset>197485</wp:posOffset>
                </wp:positionV>
                <wp:extent cx="532130" cy="1403985"/>
                <wp:effectExtent l="0" t="0" r="2032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17.25pt;margin-top:15.55pt;width:41.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">
                <v:textbox style="mso-fit-shape-to-text:t">
                  <w:txbxContent>
                    <w:p w:rsidR="00AB78EF" w:rsidRDefault="00AB78EF" w:rsidP="00AB78EF">
                      <w:r>
                        <w:t>No</w:t>
                      </w:r>
                    </w:p>
                  </w:txbxContent>
                </v:textbox>
              </v:shape>
            </w:pict>
          </mc:Fallback>
        </mc:AlternateContent>
      </w:r>
      <w:r w:rsidRPr="005C65C9">
        <w:rPr>
          <w:rFonts w:ascii="Candara" w:hAnsi="Candara"/>
          <w:noProof/>
          <w:sz w:val="28"/>
          <w:szCs w:val="28"/>
          <w:lang w:eastAsia="en-GB"/>
        </w:rPr>
        <mc:AlternateContent>
          <mc:Choice Requires="wps">
            <w:drawing>
              <wp:anchor distT="0" distB="0" distL="114300" distR="114300" simplePos="0" relativeHeight="251665408" behindDoc="0" locked="0" layoutInCell="1" allowOverlap="1" wp14:anchorId="62E464D4" wp14:editId="6EFCF6C0">
                <wp:simplePos x="0" y="0"/>
                <wp:positionH relativeFrom="column">
                  <wp:posOffset>4701540</wp:posOffset>
                </wp:positionH>
                <wp:positionV relativeFrom="paragraph">
                  <wp:posOffset>196215</wp:posOffset>
                </wp:positionV>
                <wp:extent cx="532130" cy="1403985"/>
                <wp:effectExtent l="0" t="0" r="2032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solidFill>
                          <a:srgbClr val="FFFFFF"/>
                        </a:solidFill>
                        <a:ln w="9525">
                          <a:solidFill>
                            <a:srgbClr val="000000"/>
                          </a:solidFill>
                          <a:miter lim="800000"/>
                          <a:headEnd/>
                          <a:tailEnd/>
                        </a:ln>
                      </wps:spPr>
                      <wps:txbx>
                        <w:txbxContent>
                          <w:p w:rsidR="00AB78EF" w:rsidRDefault="00AB78EF" w:rsidP="00AB78EF">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70.2pt;margin-top:15.45pt;width:41.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CJQIAAEs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">
                <v:textbox style="mso-fit-shape-to-text:t">
                  <w:txbxContent>
                    <w:p w:rsidR="00AB78EF" w:rsidRDefault="00AB78EF" w:rsidP="00AB78EF">
                      <w:r>
                        <w:t>Yes</w:t>
                      </w:r>
                    </w:p>
                  </w:txbxContent>
                </v:textbox>
              </v:shape>
            </w:pict>
          </mc:Fallback>
        </mc:AlternateContent>
      </w:r>
    </w:p>
    <w:p w:rsidR="00AB78EF" w:rsidRPr="00FD0805" w:rsidRDefault="00AB78EF" w:rsidP="00AB78EF">
      <w:pPr>
        <w:rPr>
          <w:rFonts w:ascii="Candara" w:hAnsi="Candara"/>
        </w:rPr>
      </w:pPr>
      <w:r>
        <w:rPr>
          <w:rFonts w:ascii="Candara" w:hAnsi="Candara"/>
        </w:rPr>
        <w:t>Are targets appropriate to the</w:t>
      </w:r>
      <w:r w:rsidRPr="00FD0805">
        <w:rPr>
          <w:rFonts w:ascii="Candara" w:hAnsi="Candara"/>
        </w:rPr>
        <w:t xml:space="preserve"> Upper Pay Scale (Band 3) Expert Teacher?</w:t>
      </w:r>
      <w:r w:rsidRPr="00FD0805">
        <w:rPr>
          <w:rFonts w:ascii="Candara" w:hAnsi="Candara"/>
          <w:noProof/>
        </w:rPr>
        <w:t xml:space="preserve"> </w:t>
      </w:r>
    </w:p>
    <w:p w:rsidR="00AB78EF" w:rsidRDefault="00AB78EF" w:rsidP="00AB78EF">
      <w:pPr>
        <w:rPr>
          <w:rFonts w:ascii="Candara" w:hAnsi="Candara"/>
          <w:sz w:val="28"/>
          <w:szCs w:val="28"/>
        </w:rPr>
      </w:pPr>
    </w:p>
    <w:tbl>
      <w:tblPr>
        <w:tblStyle w:val="TableGrid"/>
        <w:tblW w:w="0" w:type="auto"/>
        <w:tblLook w:val="04A0" w:firstRow="1" w:lastRow="0" w:firstColumn="1" w:lastColumn="0" w:noHBand="0" w:noVBand="1"/>
      </w:tblPr>
      <w:tblGrid>
        <w:gridCol w:w="4355"/>
        <w:gridCol w:w="4887"/>
      </w:tblGrid>
      <w:tr w:rsidR="00AB78EF" w:rsidRPr="00BB0370" w:rsidTr="00BC2342">
        <w:tc>
          <w:tcPr>
            <w:tcW w:w="4928" w:type="dxa"/>
          </w:tcPr>
          <w:p w:rsidR="00AB78EF" w:rsidRPr="00420F82" w:rsidRDefault="00AB78EF" w:rsidP="00BC2342">
            <w:pPr>
              <w:rPr>
                <w:rFonts w:ascii="Candara" w:hAnsi="Candara"/>
              </w:rPr>
            </w:pPr>
            <w:r w:rsidRPr="00420F82">
              <w:rPr>
                <w:rFonts w:ascii="Candara" w:hAnsi="Candara"/>
              </w:rPr>
              <w:t>Proposed lesson observation:</w:t>
            </w:r>
          </w:p>
          <w:p w:rsidR="00AB78EF" w:rsidRPr="00BB0370" w:rsidRDefault="00AB78EF" w:rsidP="00BC2342">
            <w:pPr>
              <w:rPr>
                <w:rFonts w:ascii="Candara" w:hAnsi="Candara"/>
                <w:sz w:val="28"/>
                <w:szCs w:val="28"/>
              </w:rPr>
            </w:pPr>
          </w:p>
        </w:tc>
        <w:tc>
          <w:tcPr>
            <w:tcW w:w="5754" w:type="dxa"/>
          </w:tcPr>
          <w:p w:rsidR="00AB78EF" w:rsidRPr="00BB0370" w:rsidRDefault="00AB78EF" w:rsidP="00BC2342">
            <w:pPr>
              <w:rPr>
                <w:rFonts w:ascii="Candara" w:hAnsi="Candara" w:cs="Arial"/>
                <w:sz w:val="22"/>
                <w:szCs w:val="22"/>
              </w:rPr>
            </w:pPr>
          </w:p>
        </w:tc>
      </w:tr>
    </w:tbl>
    <w:p w:rsidR="00AB78EF" w:rsidRPr="00BB0370" w:rsidRDefault="00AB78EF" w:rsidP="00AB78EF">
      <w:pPr>
        <w:rPr>
          <w:rFonts w:ascii="Candara" w:hAnsi="Candara"/>
          <w:sz w:val="28"/>
          <w:szCs w:val="28"/>
        </w:rPr>
      </w:pPr>
    </w:p>
    <w:p w:rsidR="00AB78EF" w:rsidRPr="00420F82" w:rsidRDefault="00AB78EF" w:rsidP="00AB78EF">
      <w:pPr>
        <w:rPr>
          <w:rFonts w:ascii="Candara" w:hAnsi="Candara"/>
        </w:rPr>
      </w:pPr>
      <w:r w:rsidRPr="00420F82">
        <w:rPr>
          <w:rFonts w:ascii="Candara" w:hAnsi="Candara"/>
        </w:rPr>
        <w:t>Appraiser signature ______________________________</w:t>
      </w:r>
    </w:p>
    <w:p w:rsidR="00AB78EF" w:rsidRPr="00420F82" w:rsidRDefault="00AB78EF" w:rsidP="00AB78EF">
      <w:pPr>
        <w:rPr>
          <w:rFonts w:ascii="Candara" w:hAnsi="Candara"/>
        </w:rPr>
      </w:pPr>
    </w:p>
    <w:p w:rsidR="00AB78EF" w:rsidRPr="00420F82" w:rsidRDefault="00AB78EF" w:rsidP="00AB78EF">
      <w:pPr>
        <w:rPr>
          <w:rFonts w:ascii="Candara" w:hAnsi="Candara"/>
        </w:rPr>
      </w:pPr>
      <w:r w:rsidRPr="00420F82">
        <w:rPr>
          <w:rFonts w:ascii="Candara" w:hAnsi="Candara"/>
        </w:rPr>
        <w:t>Teacher signature    ______________________________</w:t>
      </w:r>
    </w:p>
    <w:p w:rsidR="00AB78EF" w:rsidRPr="00420F82" w:rsidRDefault="00AB78EF" w:rsidP="00AB78EF">
      <w:pPr>
        <w:rPr>
          <w:rFonts w:ascii="Candara" w:hAnsi="Candara"/>
        </w:rPr>
      </w:pPr>
      <w:r w:rsidRPr="00420F82">
        <w:rPr>
          <w:rFonts w:ascii="Candara" w:hAnsi="Candara"/>
        </w:rPr>
        <w:t>◊ Signed copy to Susan Browning please</w:t>
      </w:r>
    </w:p>
    <w:p w:rsidR="00AB78EF" w:rsidRPr="00420F82" w:rsidRDefault="00AB78EF" w:rsidP="00AB78EF">
      <w:pPr>
        <w:rPr>
          <w:rFonts w:ascii="Candara" w:hAnsi="Candara"/>
        </w:rPr>
      </w:pPr>
      <w:r w:rsidRPr="00420F82">
        <w:rPr>
          <w:rFonts w:ascii="Candara" w:hAnsi="Candara"/>
        </w:rPr>
        <w:t>◊ Email copy to teacher and DC, KL or CBU as applicable</w:t>
      </w:r>
    </w:p>
    <w:p w:rsidR="00AB78EF" w:rsidRDefault="00AB78EF" w:rsidP="000B776F">
      <w:pPr>
        <w:spacing w:after="0"/>
        <w:jc w:val="both"/>
        <w:rPr>
          <w:sz w:val="24"/>
          <w:szCs w:val="24"/>
        </w:rPr>
      </w:pPr>
    </w:p>
    <w:p w:rsidR="00AB78EF" w:rsidRDefault="00AB78EF" w:rsidP="000B776F">
      <w:pPr>
        <w:spacing w:after="0"/>
        <w:jc w:val="both"/>
        <w:rPr>
          <w:sz w:val="24"/>
          <w:szCs w:val="24"/>
        </w:rPr>
      </w:pPr>
      <w:r>
        <w:rPr>
          <w:sz w:val="24"/>
          <w:szCs w:val="24"/>
        </w:rPr>
        <w:t>Appendix B</w:t>
      </w:r>
    </w:p>
    <w:p w:rsidR="00AB78EF" w:rsidRDefault="00AB78EF" w:rsidP="000B776F">
      <w:pPr>
        <w:spacing w:after="0"/>
        <w:jc w:val="both"/>
        <w:rPr>
          <w:sz w:val="24"/>
          <w:szCs w:val="24"/>
        </w:rPr>
      </w:pPr>
    </w:p>
    <w:tbl>
      <w:tblPr>
        <w:tblStyle w:val="TableGrid"/>
        <w:tblW w:w="9640" w:type="dxa"/>
        <w:tblInd w:w="-318" w:type="dxa"/>
        <w:tblLook w:val="01E0" w:firstRow="1" w:lastRow="1" w:firstColumn="1" w:lastColumn="1" w:noHBand="0" w:noVBand="0"/>
      </w:tblPr>
      <w:tblGrid>
        <w:gridCol w:w="2553"/>
        <w:gridCol w:w="4110"/>
        <w:gridCol w:w="2977"/>
      </w:tblGrid>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sz w:val="22"/>
                <w:szCs w:val="22"/>
              </w:rPr>
              <w:t>Teaching</w:t>
            </w:r>
          </w:p>
          <w:p w:rsidR="00D64EB2" w:rsidRPr="000A0AF0" w:rsidRDefault="00D64EB2" w:rsidP="00BC2342">
            <w:pPr>
              <w:rPr>
                <w:rFonts w:ascii="Arial" w:hAnsi="Arial" w:cs="Arial"/>
                <w:sz w:val="22"/>
                <w:szCs w:val="22"/>
              </w:rPr>
            </w:pPr>
          </w:p>
        </w:tc>
        <w:tc>
          <w:tcPr>
            <w:tcW w:w="4110" w:type="dxa"/>
          </w:tcPr>
          <w:p w:rsidR="00D64EB2" w:rsidRPr="000A0AF0" w:rsidRDefault="00D64EB2" w:rsidP="00BC2342">
            <w:pPr>
              <w:rPr>
                <w:rFonts w:ascii="Arial" w:hAnsi="Arial" w:cs="Arial"/>
                <w:b/>
                <w:sz w:val="22"/>
                <w:szCs w:val="22"/>
              </w:rPr>
            </w:pPr>
            <w:r w:rsidRPr="000A0AF0">
              <w:rPr>
                <w:rFonts w:ascii="Arial" w:hAnsi="Arial" w:cs="Arial"/>
                <w:b/>
                <w:sz w:val="22"/>
                <w:szCs w:val="22"/>
              </w:rPr>
              <w:t>Details</w:t>
            </w:r>
          </w:p>
        </w:tc>
        <w:tc>
          <w:tcPr>
            <w:tcW w:w="2977" w:type="dxa"/>
            <w:shd w:val="clear" w:color="auto" w:fill="FFFF99"/>
          </w:tcPr>
          <w:p w:rsidR="00D64EB2" w:rsidRPr="000A0AF0" w:rsidRDefault="00D64EB2" w:rsidP="00BC2342">
            <w:pPr>
              <w:rPr>
                <w:rFonts w:ascii="Arial" w:hAnsi="Arial" w:cs="Arial"/>
                <w:b/>
                <w:sz w:val="22"/>
                <w:szCs w:val="22"/>
              </w:rPr>
            </w:pPr>
            <w:r w:rsidRPr="000A0AF0">
              <w:rPr>
                <w:rFonts w:ascii="Arial" w:hAnsi="Arial" w:cs="Arial"/>
                <w:b/>
                <w:sz w:val="22"/>
                <w:szCs w:val="22"/>
              </w:rPr>
              <w:t>Personal and Professional Conduct</w:t>
            </w:r>
          </w:p>
        </w:tc>
      </w:tr>
      <w:tr w:rsidR="00D64EB2" w:rsidRPr="000A0AF0" w:rsidTr="00D64EB2">
        <w:tc>
          <w:tcPr>
            <w:tcW w:w="2553" w:type="dxa"/>
          </w:tcPr>
          <w:p w:rsidR="00D64EB2" w:rsidRPr="000A0AF0" w:rsidRDefault="00D64EB2" w:rsidP="00BC2342">
            <w:pPr>
              <w:pStyle w:val="Default"/>
              <w:rPr>
                <w:sz w:val="22"/>
                <w:szCs w:val="22"/>
              </w:rPr>
            </w:pPr>
            <w:r w:rsidRPr="000A0AF0">
              <w:rPr>
                <w:bCs/>
                <w:sz w:val="22"/>
                <w:szCs w:val="22"/>
              </w:rPr>
              <w:t xml:space="preserve">1 Set high expectations which inspire, motivate and challenge pupils </w:t>
            </w:r>
          </w:p>
          <w:p w:rsidR="00D64EB2" w:rsidRPr="000A0AF0" w:rsidRDefault="00D64EB2" w:rsidP="00BC2342">
            <w:pPr>
              <w:rPr>
                <w:rFonts w:ascii="Arial" w:hAnsi="Arial" w:cs="Arial"/>
                <w:sz w:val="22"/>
                <w:szCs w:val="22"/>
              </w:rPr>
            </w:pPr>
          </w:p>
        </w:tc>
        <w:tc>
          <w:tcPr>
            <w:tcW w:w="4110" w:type="dxa"/>
          </w:tcPr>
          <w:p w:rsidR="00D64EB2" w:rsidRPr="000A0AF0" w:rsidRDefault="00D64EB2" w:rsidP="00D64EB2">
            <w:pPr>
              <w:pStyle w:val="Default"/>
              <w:numPr>
                <w:ilvl w:val="0"/>
                <w:numId w:val="14"/>
              </w:numPr>
              <w:rPr>
                <w:sz w:val="22"/>
                <w:szCs w:val="22"/>
              </w:rPr>
            </w:pPr>
            <w:r w:rsidRPr="000A0AF0">
              <w:rPr>
                <w:sz w:val="22"/>
                <w:szCs w:val="22"/>
              </w:rPr>
              <w:t xml:space="preserve">establish a safe and stimulating environment for pupils, rooted in mutual respect </w:t>
            </w:r>
          </w:p>
          <w:p w:rsidR="00D64EB2" w:rsidRPr="000A0AF0" w:rsidRDefault="00D64EB2" w:rsidP="00D64EB2">
            <w:pPr>
              <w:pStyle w:val="Default"/>
              <w:numPr>
                <w:ilvl w:val="0"/>
                <w:numId w:val="14"/>
              </w:numPr>
              <w:rPr>
                <w:sz w:val="22"/>
                <w:szCs w:val="22"/>
              </w:rPr>
            </w:pPr>
            <w:r w:rsidRPr="000A0AF0">
              <w:rPr>
                <w:sz w:val="22"/>
                <w:szCs w:val="22"/>
              </w:rPr>
              <w:t xml:space="preserve">set goals that stretch and challenge pupils of all backgrounds, abilities and dispositions </w:t>
            </w:r>
          </w:p>
          <w:p w:rsidR="00D64EB2" w:rsidRPr="000A0AF0" w:rsidRDefault="00D64EB2" w:rsidP="00D64EB2">
            <w:pPr>
              <w:pStyle w:val="Default"/>
              <w:numPr>
                <w:ilvl w:val="0"/>
                <w:numId w:val="14"/>
              </w:numPr>
              <w:rPr>
                <w:sz w:val="22"/>
                <w:szCs w:val="22"/>
              </w:rPr>
            </w:pPr>
            <w:r w:rsidRPr="000A0AF0">
              <w:rPr>
                <w:sz w:val="22"/>
                <w:szCs w:val="22"/>
              </w:rPr>
              <w:t xml:space="preserve">demonstrate consistently the positive attitudes, values and behaviour which are expected of pupils. </w:t>
            </w:r>
          </w:p>
          <w:p w:rsidR="00D64EB2" w:rsidRPr="000A0AF0" w:rsidRDefault="00D64EB2" w:rsidP="00BC2342">
            <w:pPr>
              <w:rPr>
                <w:rFonts w:ascii="Arial" w:hAnsi="Arial" w:cs="Arial"/>
                <w:sz w:val="22"/>
                <w:szCs w:val="22"/>
              </w:rPr>
            </w:pPr>
          </w:p>
        </w:tc>
        <w:tc>
          <w:tcPr>
            <w:tcW w:w="2977" w:type="dxa"/>
            <w:shd w:val="clear" w:color="auto" w:fill="FFFF99"/>
          </w:tcPr>
          <w:p w:rsidR="00D64EB2" w:rsidRPr="000A0AF0" w:rsidRDefault="00D64EB2" w:rsidP="00BC2342">
            <w:pPr>
              <w:autoSpaceDE w:val="0"/>
              <w:autoSpaceDN w:val="0"/>
              <w:adjustRightInd w:val="0"/>
              <w:rPr>
                <w:rFonts w:ascii="Arial" w:hAnsi="Arial" w:cs="Arial"/>
                <w:color w:val="000000"/>
                <w:sz w:val="22"/>
                <w:szCs w:val="22"/>
              </w:rPr>
            </w:pPr>
          </w:p>
          <w:p w:rsidR="00D64EB2" w:rsidRPr="000A0AF0" w:rsidRDefault="00D64EB2" w:rsidP="00D64EB2">
            <w:pPr>
              <w:numPr>
                <w:ilvl w:val="0"/>
                <w:numId w:val="13"/>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 xml:space="preserve">Teachers uphold public trust in the profession and maintain high standards of ethics and behaviour, within and outside school </w:t>
            </w:r>
          </w:p>
          <w:p w:rsidR="00D64EB2" w:rsidRPr="000A0AF0" w:rsidRDefault="00D64EB2" w:rsidP="00BC2342">
            <w:pPr>
              <w:rPr>
                <w:rFonts w:ascii="Arial" w:hAnsi="Arial" w:cs="Arial"/>
                <w:sz w:val="22"/>
                <w:szCs w:val="22"/>
              </w:rPr>
            </w:pPr>
          </w:p>
        </w:tc>
      </w:tr>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2 Promote good progress and outcomes by pupils</w:t>
            </w:r>
          </w:p>
        </w:tc>
        <w:tc>
          <w:tcPr>
            <w:tcW w:w="4110" w:type="dxa"/>
          </w:tcPr>
          <w:p w:rsidR="00D64EB2" w:rsidRPr="000A0AF0" w:rsidRDefault="00D64EB2" w:rsidP="00D64EB2">
            <w:pPr>
              <w:pStyle w:val="Default"/>
              <w:numPr>
                <w:ilvl w:val="0"/>
                <w:numId w:val="23"/>
              </w:numPr>
              <w:rPr>
                <w:sz w:val="22"/>
                <w:szCs w:val="22"/>
              </w:rPr>
            </w:pPr>
            <w:r w:rsidRPr="000A0AF0">
              <w:rPr>
                <w:sz w:val="22"/>
                <w:szCs w:val="22"/>
              </w:rPr>
              <w:t xml:space="preserve">be accountable for pupils’ attainment, progress and outcomes </w:t>
            </w:r>
          </w:p>
          <w:p w:rsidR="00D64EB2" w:rsidRPr="000A0AF0" w:rsidRDefault="00D64EB2" w:rsidP="00D64EB2">
            <w:pPr>
              <w:pStyle w:val="Default"/>
              <w:numPr>
                <w:ilvl w:val="0"/>
                <w:numId w:val="15"/>
              </w:numPr>
              <w:rPr>
                <w:sz w:val="22"/>
                <w:szCs w:val="22"/>
              </w:rPr>
            </w:pPr>
            <w:r w:rsidRPr="000A0AF0">
              <w:rPr>
                <w:sz w:val="22"/>
                <w:szCs w:val="22"/>
              </w:rPr>
              <w:t xml:space="preserve">be aware of pupils’ capabilities and their prior knowledge, and plan teaching to build on these  </w:t>
            </w:r>
          </w:p>
          <w:p w:rsidR="00D64EB2" w:rsidRPr="000A0AF0" w:rsidRDefault="00D64EB2" w:rsidP="00D64EB2">
            <w:pPr>
              <w:pStyle w:val="Default"/>
              <w:numPr>
                <w:ilvl w:val="0"/>
                <w:numId w:val="15"/>
              </w:numPr>
              <w:rPr>
                <w:sz w:val="22"/>
                <w:szCs w:val="22"/>
              </w:rPr>
            </w:pPr>
            <w:r w:rsidRPr="000A0AF0">
              <w:rPr>
                <w:sz w:val="22"/>
                <w:szCs w:val="22"/>
              </w:rPr>
              <w:t xml:space="preserve">guide pupils to reflect on the progress they have made and their emerging needs </w:t>
            </w:r>
          </w:p>
          <w:p w:rsidR="00D64EB2" w:rsidRPr="000A0AF0" w:rsidRDefault="00D64EB2" w:rsidP="00D64EB2">
            <w:pPr>
              <w:pStyle w:val="Default"/>
              <w:numPr>
                <w:ilvl w:val="0"/>
                <w:numId w:val="15"/>
              </w:numPr>
              <w:rPr>
                <w:sz w:val="22"/>
                <w:szCs w:val="22"/>
              </w:rPr>
            </w:pPr>
            <w:r w:rsidRPr="000A0AF0">
              <w:rPr>
                <w:sz w:val="22"/>
                <w:szCs w:val="22"/>
              </w:rPr>
              <w:t>demonstrate knowledge and understanding of how pupils learn and how this impacts on teaching</w:t>
            </w:r>
          </w:p>
          <w:p w:rsidR="00D64EB2" w:rsidRPr="000A0AF0" w:rsidRDefault="00D64EB2" w:rsidP="00D64EB2">
            <w:pPr>
              <w:pStyle w:val="Default"/>
              <w:numPr>
                <w:ilvl w:val="0"/>
                <w:numId w:val="15"/>
              </w:numPr>
              <w:rPr>
                <w:sz w:val="22"/>
                <w:szCs w:val="22"/>
              </w:rPr>
            </w:pPr>
            <w:r w:rsidRPr="000A0AF0">
              <w:rPr>
                <w:sz w:val="22"/>
                <w:szCs w:val="22"/>
              </w:rPr>
              <w:t xml:space="preserve">encourage pupils to take a responsible and conscientious attitude to their own work and study. </w:t>
            </w:r>
          </w:p>
        </w:tc>
        <w:tc>
          <w:tcPr>
            <w:tcW w:w="2977" w:type="dxa"/>
            <w:shd w:val="clear" w:color="auto" w:fill="FFFF99"/>
          </w:tcPr>
          <w:p w:rsidR="00D64EB2" w:rsidRPr="000A0AF0" w:rsidRDefault="00D64EB2" w:rsidP="00BC2342">
            <w:pPr>
              <w:pStyle w:val="Default"/>
              <w:rPr>
                <w:sz w:val="22"/>
                <w:szCs w:val="22"/>
              </w:rPr>
            </w:pPr>
          </w:p>
          <w:p w:rsidR="00D64EB2" w:rsidRPr="000A0AF0" w:rsidRDefault="00D64EB2" w:rsidP="00D64EB2">
            <w:pPr>
              <w:pStyle w:val="Default"/>
              <w:numPr>
                <w:ilvl w:val="0"/>
                <w:numId w:val="12"/>
              </w:numPr>
              <w:rPr>
                <w:sz w:val="22"/>
                <w:szCs w:val="22"/>
              </w:rPr>
            </w:pPr>
            <w:r w:rsidRPr="000A0AF0">
              <w:rPr>
                <w:sz w:val="22"/>
                <w:szCs w:val="22"/>
              </w:rPr>
              <w:t xml:space="preserve">Teachers must have proper and professional regard for the ethos, policies and practices of the school in which they teach, and maintain high standards in their own attendance and punctuality. </w:t>
            </w:r>
          </w:p>
          <w:p w:rsidR="00D64EB2" w:rsidRPr="000A0AF0" w:rsidRDefault="00D64EB2" w:rsidP="00BC2342">
            <w:pPr>
              <w:rPr>
                <w:rFonts w:ascii="Arial" w:hAnsi="Arial" w:cs="Arial"/>
                <w:sz w:val="22"/>
                <w:szCs w:val="22"/>
              </w:rPr>
            </w:pPr>
          </w:p>
        </w:tc>
      </w:tr>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3 Demonstrate good subject and curriculum knowledge</w:t>
            </w:r>
          </w:p>
        </w:tc>
        <w:tc>
          <w:tcPr>
            <w:tcW w:w="4110" w:type="dxa"/>
          </w:tcPr>
          <w:p w:rsidR="00D64EB2" w:rsidRPr="000A0AF0" w:rsidRDefault="00D64EB2" w:rsidP="00D64EB2">
            <w:pPr>
              <w:pStyle w:val="Default"/>
              <w:numPr>
                <w:ilvl w:val="0"/>
                <w:numId w:val="22"/>
              </w:numPr>
              <w:rPr>
                <w:sz w:val="22"/>
                <w:szCs w:val="22"/>
              </w:rPr>
            </w:pPr>
            <w:r w:rsidRPr="000A0AF0">
              <w:rPr>
                <w:sz w:val="22"/>
                <w:szCs w:val="22"/>
              </w:rPr>
              <w:t xml:space="preserve">have a secure knowledge of the relevant subject(s) and curriculum areas, foster and maintain pupils’ interest in the subject, and address misunderstandings </w:t>
            </w:r>
          </w:p>
          <w:p w:rsidR="00D64EB2" w:rsidRPr="000A0AF0" w:rsidRDefault="00D64EB2" w:rsidP="00D64EB2">
            <w:pPr>
              <w:pStyle w:val="Default"/>
              <w:numPr>
                <w:ilvl w:val="0"/>
                <w:numId w:val="16"/>
              </w:numPr>
              <w:rPr>
                <w:sz w:val="22"/>
                <w:szCs w:val="22"/>
              </w:rPr>
            </w:pPr>
            <w:r w:rsidRPr="000A0AF0">
              <w:rPr>
                <w:sz w:val="22"/>
                <w:szCs w:val="22"/>
              </w:rPr>
              <w:t xml:space="preserve">demonstrate a critical understanding of developments in the subject and curriculum areas, and promote the value of scholarship </w:t>
            </w:r>
          </w:p>
          <w:p w:rsidR="00D64EB2" w:rsidRPr="000A0AF0" w:rsidRDefault="00D64EB2" w:rsidP="00D64EB2">
            <w:pPr>
              <w:pStyle w:val="Default"/>
              <w:numPr>
                <w:ilvl w:val="0"/>
                <w:numId w:val="16"/>
              </w:numPr>
              <w:rPr>
                <w:sz w:val="22"/>
                <w:szCs w:val="22"/>
              </w:rPr>
            </w:pPr>
            <w:r w:rsidRPr="000A0AF0">
              <w:rPr>
                <w:sz w:val="22"/>
                <w:szCs w:val="22"/>
              </w:rPr>
              <w:t xml:space="preserve">demonstrate an understanding of and take responsibility for promoting high standards of literacy, articulacy and the correct use of standard English, whatever the teacher’s specialist subject </w:t>
            </w:r>
          </w:p>
        </w:tc>
        <w:tc>
          <w:tcPr>
            <w:tcW w:w="2977" w:type="dxa"/>
            <w:shd w:val="clear" w:color="auto" w:fill="FFFF99"/>
          </w:tcPr>
          <w:p w:rsidR="00D64EB2" w:rsidRPr="000A0AF0" w:rsidRDefault="00D64EB2" w:rsidP="00BC2342">
            <w:pPr>
              <w:autoSpaceDE w:val="0"/>
              <w:autoSpaceDN w:val="0"/>
              <w:adjustRightInd w:val="0"/>
              <w:rPr>
                <w:rFonts w:ascii="Arial" w:hAnsi="Arial" w:cs="Arial"/>
                <w:color w:val="000000"/>
                <w:sz w:val="22"/>
                <w:szCs w:val="22"/>
              </w:rPr>
            </w:pPr>
          </w:p>
          <w:p w:rsidR="00D64EB2" w:rsidRPr="000A0AF0" w:rsidRDefault="00D64EB2" w:rsidP="00D64EB2">
            <w:pPr>
              <w:numPr>
                <w:ilvl w:val="0"/>
                <w:numId w:val="12"/>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 xml:space="preserve">Teachers must have an understanding of, and always act within, the statutory frameworks which set out their professional duties and responsibilities. </w:t>
            </w:r>
          </w:p>
          <w:p w:rsidR="00D64EB2" w:rsidRPr="000A0AF0" w:rsidRDefault="00D64EB2" w:rsidP="00BC2342">
            <w:pPr>
              <w:rPr>
                <w:rFonts w:ascii="Arial" w:hAnsi="Arial" w:cs="Arial"/>
                <w:sz w:val="22"/>
                <w:szCs w:val="22"/>
              </w:rPr>
            </w:pPr>
          </w:p>
        </w:tc>
      </w:tr>
    </w:tbl>
    <w:p w:rsidR="00D64EB2" w:rsidRDefault="00D64EB2"/>
    <w:p w:rsidR="00D64EB2" w:rsidRDefault="00D64EB2"/>
    <w:p w:rsidR="00D64EB2" w:rsidRDefault="00D64EB2"/>
    <w:p w:rsidR="00D64EB2" w:rsidRDefault="00D64EB2"/>
    <w:tbl>
      <w:tblPr>
        <w:tblStyle w:val="TableGrid"/>
        <w:tblW w:w="9640" w:type="dxa"/>
        <w:tblInd w:w="-318" w:type="dxa"/>
        <w:tblLook w:val="01E0" w:firstRow="1" w:lastRow="1" w:firstColumn="1" w:lastColumn="1" w:noHBand="0" w:noVBand="0"/>
      </w:tblPr>
      <w:tblGrid>
        <w:gridCol w:w="2553"/>
        <w:gridCol w:w="4110"/>
        <w:gridCol w:w="2977"/>
      </w:tblGrid>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4 Plan and teach well structured lessons</w:t>
            </w:r>
          </w:p>
        </w:tc>
        <w:tc>
          <w:tcPr>
            <w:tcW w:w="4110" w:type="dxa"/>
          </w:tcPr>
          <w:p w:rsidR="00D64EB2" w:rsidRPr="000A0AF0" w:rsidRDefault="00D64EB2" w:rsidP="00D64EB2">
            <w:pPr>
              <w:pStyle w:val="Default"/>
              <w:numPr>
                <w:ilvl w:val="0"/>
                <w:numId w:val="17"/>
              </w:numPr>
              <w:rPr>
                <w:sz w:val="22"/>
                <w:szCs w:val="22"/>
              </w:rPr>
            </w:pPr>
            <w:r w:rsidRPr="000A0AF0">
              <w:rPr>
                <w:sz w:val="22"/>
                <w:szCs w:val="22"/>
              </w:rPr>
              <w:t xml:space="preserve">impart knowledge and develop understanding through effective use of lesson time </w:t>
            </w:r>
          </w:p>
          <w:p w:rsidR="00D64EB2" w:rsidRPr="000A0AF0" w:rsidRDefault="00D64EB2" w:rsidP="00D64EB2">
            <w:pPr>
              <w:pStyle w:val="Default"/>
              <w:numPr>
                <w:ilvl w:val="0"/>
                <w:numId w:val="17"/>
              </w:numPr>
              <w:rPr>
                <w:sz w:val="22"/>
                <w:szCs w:val="22"/>
              </w:rPr>
            </w:pPr>
            <w:r w:rsidRPr="000A0AF0">
              <w:rPr>
                <w:sz w:val="22"/>
                <w:szCs w:val="22"/>
              </w:rPr>
              <w:t xml:space="preserve">promote a love of learning and children’s intellectual curiosity </w:t>
            </w:r>
          </w:p>
          <w:p w:rsidR="00D64EB2" w:rsidRPr="000A0AF0" w:rsidRDefault="00D64EB2" w:rsidP="00D64EB2">
            <w:pPr>
              <w:pStyle w:val="Default"/>
              <w:numPr>
                <w:ilvl w:val="0"/>
                <w:numId w:val="17"/>
              </w:numPr>
              <w:rPr>
                <w:sz w:val="22"/>
                <w:szCs w:val="22"/>
              </w:rPr>
            </w:pPr>
            <w:r w:rsidRPr="000A0AF0">
              <w:rPr>
                <w:sz w:val="22"/>
                <w:szCs w:val="22"/>
              </w:rPr>
              <w:t xml:space="preserve">set homework and plan other out-of-class activities to consolidate and extend the knowledge and understanding pupils have acquired </w:t>
            </w:r>
          </w:p>
          <w:p w:rsidR="00D64EB2" w:rsidRPr="000A0AF0" w:rsidRDefault="00D64EB2" w:rsidP="00D64EB2">
            <w:pPr>
              <w:pStyle w:val="Default"/>
              <w:numPr>
                <w:ilvl w:val="0"/>
                <w:numId w:val="17"/>
              </w:numPr>
              <w:rPr>
                <w:sz w:val="22"/>
                <w:szCs w:val="22"/>
              </w:rPr>
            </w:pPr>
            <w:r w:rsidRPr="000A0AF0">
              <w:rPr>
                <w:sz w:val="22"/>
                <w:szCs w:val="22"/>
              </w:rPr>
              <w:t xml:space="preserve">reflect systematically on the effectiveness of lessons and approaches to teaching </w:t>
            </w:r>
          </w:p>
          <w:p w:rsidR="00D64EB2" w:rsidRPr="000A0AF0" w:rsidRDefault="00D64EB2" w:rsidP="00D64EB2">
            <w:pPr>
              <w:pStyle w:val="Default"/>
              <w:numPr>
                <w:ilvl w:val="0"/>
                <w:numId w:val="17"/>
              </w:numPr>
              <w:rPr>
                <w:sz w:val="22"/>
                <w:szCs w:val="22"/>
              </w:rPr>
            </w:pPr>
            <w:r w:rsidRPr="000A0AF0">
              <w:rPr>
                <w:sz w:val="22"/>
                <w:szCs w:val="22"/>
              </w:rPr>
              <w:t xml:space="preserve">contribute to the design and provision of an engaging curriculum within the relevant subject area(s). </w:t>
            </w:r>
          </w:p>
        </w:tc>
        <w:tc>
          <w:tcPr>
            <w:tcW w:w="2977" w:type="dxa"/>
            <w:shd w:val="clear" w:color="auto" w:fill="FFFF99"/>
          </w:tcPr>
          <w:p w:rsidR="00D64EB2" w:rsidRPr="000A0AF0" w:rsidRDefault="00D64EB2" w:rsidP="00BC2342">
            <w:pPr>
              <w:rPr>
                <w:rFonts w:ascii="Arial" w:hAnsi="Arial" w:cs="Arial"/>
                <w:sz w:val="22"/>
                <w:szCs w:val="22"/>
              </w:rPr>
            </w:pPr>
          </w:p>
        </w:tc>
      </w:tr>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5 Adapt teaching to respond to the strengths and needs of all pupils</w:t>
            </w:r>
          </w:p>
        </w:tc>
        <w:tc>
          <w:tcPr>
            <w:tcW w:w="4110" w:type="dxa"/>
          </w:tcPr>
          <w:p w:rsidR="00D64EB2" w:rsidRPr="000A0AF0" w:rsidRDefault="00D64EB2" w:rsidP="00D64EB2">
            <w:pPr>
              <w:numPr>
                <w:ilvl w:val="0"/>
                <w:numId w:val="18"/>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know when and how to differentiate appropriately, using approaches which enable pupils to be taught effectively</w:t>
            </w:r>
          </w:p>
          <w:p w:rsidR="00D64EB2" w:rsidRPr="000A0AF0" w:rsidRDefault="00D64EB2" w:rsidP="00D64EB2">
            <w:pPr>
              <w:numPr>
                <w:ilvl w:val="0"/>
                <w:numId w:val="18"/>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 xml:space="preserve">have a secure understanding of how a range of factors can inhibit pupils’ ability to learn, and how best to overcome these </w:t>
            </w:r>
          </w:p>
          <w:p w:rsidR="00D64EB2" w:rsidRPr="000A0AF0" w:rsidRDefault="00D64EB2" w:rsidP="00D64EB2">
            <w:pPr>
              <w:numPr>
                <w:ilvl w:val="0"/>
                <w:numId w:val="18"/>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 xml:space="preserve">demonstrate an awareness of the physical, social and intellectual development of children, and know how to adapt teaching to support pupils’ education at different stages of development </w:t>
            </w:r>
          </w:p>
          <w:p w:rsidR="00D64EB2" w:rsidRPr="000A0AF0" w:rsidRDefault="00D64EB2" w:rsidP="00D64EB2">
            <w:pPr>
              <w:numPr>
                <w:ilvl w:val="0"/>
                <w:numId w:val="18"/>
              </w:numPr>
              <w:autoSpaceDE w:val="0"/>
              <w:autoSpaceDN w:val="0"/>
              <w:adjustRightInd w:val="0"/>
              <w:rPr>
                <w:rFonts w:ascii="Arial" w:hAnsi="Arial" w:cs="Arial"/>
                <w:color w:val="000000"/>
                <w:sz w:val="22"/>
                <w:szCs w:val="22"/>
              </w:rPr>
            </w:pPr>
            <w:r w:rsidRPr="000A0AF0">
              <w:rPr>
                <w:rFonts w:ascii="Arial" w:hAnsi="Arial" w:cs="Arial"/>
                <w:color w:val="000000"/>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64EB2" w:rsidRPr="000A0AF0" w:rsidRDefault="00D64EB2" w:rsidP="00BC2342">
            <w:pPr>
              <w:rPr>
                <w:rFonts w:ascii="Arial" w:hAnsi="Arial" w:cs="Arial"/>
                <w:sz w:val="22"/>
                <w:szCs w:val="22"/>
              </w:rPr>
            </w:pPr>
          </w:p>
        </w:tc>
        <w:tc>
          <w:tcPr>
            <w:tcW w:w="2977" w:type="dxa"/>
            <w:shd w:val="clear" w:color="auto" w:fill="FFFF99"/>
          </w:tcPr>
          <w:p w:rsidR="00D64EB2" w:rsidRPr="000A0AF0" w:rsidRDefault="00D64EB2" w:rsidP="00BC2342">
            <w:pPr>
              <w:rPr>
                <w:rFonts w:ascii="Arial" w:hAnsi="Arial" w:cs="Arial"/>
                <w:sz w:val="22"/>
                <w:szCs w:val="22"/>
              </w:rPr>
            </w:pPr>
          </w:p>
        </w:tc>
      </w:tr>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6 Make accurate and productive use of assessment</w:t>
            </w:r>
          </w:p>
        </w:tc>
        <w:tc>
          <w:tcPr>
            <w:tcW w:w="4110" w:type="dxa"/>
          </w:tcPr>
          <w:p w:rsidR="00D64EB2" w:rsidRPr="000A0AF0" w:rsidRDefault="00D64EB2" w:rsidP="00D64EB2">
            <w:pPr>
              <w:pStyle w:val="Default"/>
              <w:numPr>
                <w:ilvl w:val="0"/>
                <w:numId w:val="19"/>
              </w:numPr>
              <w:rPr>
                <w:sz w:val="22"/>
                <w:szCs w:val="22"/>
              </w:rPr>
            </w:pPr>
            <w:r w:rsidRPr="000A0AF0">
              <w:rPr>
                <w:sz w:val="22"/>
                <w:szCs w:val="22"/>
              </w:rPr>
              <w:t xml:space="preserve">know and understand how to assess the relevant subject and curriculum areas, including statutory assessment requirements </w:t>
            </w:r>
          </w:p>
          <w:p w:rsidR="00D64EB2" w:rsidRPr="000A0AF0" w:rsidRDefault="00D64EB2" w:rsidP="00D64EB2">
            <w:pPr>
              <w:pStyle w:val="Default"/>
              <w:numPr>
                <w:ilvl w:val="0"/>
                <w:numId w:val="19"/>
              </w:numPr>
              <w:rPr>
                <w:sz w:val="22"/>
                <w:szCs w:val="22"/>
              </w:rPr>
            </w:pPr>
            <w:r w:rsidRPr="000A0AF0">
              <w:rPr>
                <w:sz w:val="22"/>
                <w:szCs w:val="22"/>
              </w:rPr>
              <w:t xml:space="preserve">make use of formative and summative assessment to secure pupils’ progress </w:t>
            </w:r>
          </w:p>
          <w:p w:rsidR="00D64EB2" w:rsidRPr="000A0AF0" w:rsidRDefault="00D64EB2" w:rsidP="00D64EB2">
            <w:pPr>
              <w:pStyle w:val="Default"/>
              <w:numPr>
                <w:ilvl w:val="0"/>
                <w:numId w:val="19"/>
              </w:numPr>
              <w:rPr>
                <w:sz w:val="22"/>
                <w:szCs w:val="22"/>
              </w:rPr>
            </w:pPr>
            <w:r w:rsidRPr="000A0AF0">
              <w:rPr>
                <w:sz w:val="22"/>
                <w:szCs w:val="22"/>
              </w:rPr>
              <w:t xml:space="preserve">use relevant data to monitor progress, set targets, and plan subsequent lessons </w:t>
            </w:r>
          </w:p>
          <w:p w:rsidR="00D64EB2" w:rsidRPr="000A0AF0" w:rsidRDefault="00D64EB2" w:rsidP="00D64EB2">
            <w:pPr>
              <w:pStyle w:val="Default"/>
              <w:numPr>
                <w:ilvl w:val="0"/>
                <w:numId w:val="19"/>
              </w:numPr>
              <w:rPr>
                <w:sz w:val="22"/>
                <w:szCs w:val="22"/>
              </w:rPr>
            </w:pPr>
            <w:r w:rsidRPr="000A0AF0">
              <w:rPr>
                <w:sz w:val="22"/>
                <w:szCs w:val="22"/>
              </w:rPr>
              <w:t xml:space="preserve">give pupils regular feedback, both orally and through accurate marking, and encourage pupils to respond to the feedback. </w:t>
            </w:r>
          </w:p>
        </w:tc>
        <w:tc>
          <w:tcPr>
            <w:tcW w:w="2977" w:type="dxa"/>
            <w:shd w:val="clear" w:color="auto" w:fill="FFFF99"/>
          </w:tcPr>
          <w:p w:rsidR="00D64EB2" w:rsidRPr="000A0AF0" w:rsidRDefault="00D64EB2" w:rsidP="00BC2342">
            <w:pPr>
              <w:rPr>
                <w:rFonts w:ascii="Arial" w:hAnsi="Arial" w:cs="Arial"/>
                <w:sz w:val="22"/>
                <w:szCs w:val="22"/>
              </w:rPr>
            </w:pPr>
          </w:p>
        </w:tc>
      </w:tr>
    </w:tbl>
    <w:p w:rsidR="00D64EB2" w:rsidRDefault="00D64EB2"/>
    <w:tbl>
      <w:tblPr>
        <w:tblStyle w:val="TableGrid"/>
        <w:tblW w:w="9640" w:type="dxa"/>
        <w:tblInd w:w="-318" w:type="dxa"/>
        <w:tblLook w:val="01E0" w:firstRow="1" w:lastRow="1" w:firstColumn="1" w:lastColumn="1" w:noHBand="0" w:noVBand="0"/>
      </w:tblPr>
      <w:tblGrid>
        <w:gridCol w:w="2553"/>
        <w:gridCol w:w="4110"/>
        <w:gridCol w:w="2977"/>
      </w:tblGrid>
      <w:tr w:rsidR="00D64EB2" w:rsidRPr="000A0AF0" w:rsidTr="00D64EB2">
        <w:tc>
          <w:tcPr>
            <w:tcW w:w="2553" w:type="dxa"/>
          </w:tcPr>
          <w:p w:rsidR="00D64EB2" w:rsidRPr="000A0AF0" w:rsidRDefault="00D64EB2" w:rsidP="00BC2342">
            <w:pPr>
              <w:rPr>
                <w:rFonts w:ascii="Arial" w:hAnsi="Arial" w:cs="Arial"/>
                <w:sz w:val="22"/>
                <w:szCs w:val="22"/>
              </w:rPr>
            </w:pPr>
            <w:r w:rsidRPr="000A0AF0">
              <w:rPr>
                <w:rFonts w:ascii="Arial" w:hAnsi="Arial" w:cs="Arial"/>
                <w:bCs/>
                <w:sz w:val="22"/>
                <w:szCs w:val="22"/>
              </w:rPr>
              <w:t>7 Manage behaviour effectively to ensure a good and safe learning environment</w:t>
            </w:r>
          </w:p>
        </w:tc>
        <w:tc>
          <w:tcPr>
            <w:tcW w:w="4110" w:type="dxa"/>
          </w:tcPr>
          <w:p w:rsidR="00D64EB2" w:rsidRPr="000A0AF0" w:rsidRDefault="00D64EB2" w:rsidP="00D64EB2">
            <w:pPr>
              <w:pStyle w:val="Default"/>
              <w:numPr>
                <w:ilvl w:val="0"/>
                <w:numId w:val="20"/>
              </w:numPr>
              <w:rPr>
                <w:sz w:val="22"/>
                <w:szCs w:val="22"/>
              </w:rPr>
            </w:pPr>
            <w:r w:rsidRPr="000A0AF0">
              <w:rPr>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D64EB2" w:rsidRPr="000A0AF0" w:rsidRDefault="00D64EB2" w:rsidP="00D64EB2">
            <w:pPr>
              <w:pStyle w:val="Default"/>
              <w:numPr>
                <w:ilvl w:val="0"/>
                <w:numId w:val="20"/>
              </w:numPr>
              <w:rPr>
                <w:sz w:val="22"/>
                <w:szCs w:val="22"/>
              </w:rPr>
            </w:pPr>
            <w:r w:rsidRPr="000A0AF0">
              <w:rPr>
                <w:sz w:val="22"/>
                <w:szCs w:val="22"/>
              </w:rPr>
              <w:t xml:space="preserve">have high expectations of behaviour, and establish a framework for discipline with a range of strategies, using praise, sanctions and rewards consistently and fairly </w:t>
            </w:r>
          </w:p>
          <w:p w:rsidR="00D64EB2" w:rsidRPr="000A0AF0" w:rsidRDefault="00D64EB2" w:rsidP="00D64EB2">
            <w:pPr>
              <w:pStyle w:val="Default"/>
              <w:numPr>
                <w:ilvl w:val="0"/>
                <w:numId w:val="20"/>
              </w:numPr>
              <w:rPr>
                <w:sz w:val="22"/>
                <w:szCs w:val="22"/>
              </w:rPr>
            </w:pPr>
            <w:r w:rsidRPr="000A0AF0">
              <w:rPr>
                <w:sz w:val="22"/>
                <w:szCs w:val="22"/>
              </w:rPr>
              <w:t xml:space="preserve"> manage classes effectively, using approaches which are appropriate to pupils’ needs in order to involve and motivate them </w:t>
            </w:r>
          </w:p>
          <w:p w:rsidR="00D64EB2" w:rsidRPr="000A0AF0" w:rsidRDefault="00D64EB2" w:rsidP="00D64EB2">
            <w:pPr>
              <w:pStyle w:val="Default"/>
              <w:numPr>
                <w:ilvl w:val="0"/>
                <w:numId w:val="20"/>
              </w:numPr>
              <w:rPr>
                <w:sz w:val="22"/>
                <w:szCs w:val="22"/>
              </w:rPr>
            </w:pPr>
            <w:r w:rsidRPr="000A0AF0">
              <w:rPr>
                <w:sz w:val="22"/>
                <w:szCs w:val="22"/>
              </w:rPr>
              <w:t xml:space="preserve">maintain good relationships with pupils, exercise appropriate authority, and act decisively when necessary. </w:t>
            </w:r>
          </w:p>
          <w:p w:rsidR="00D64EB2" w:rsidRPr="000A0AF0" w:rsidRDefault="00D64EB2" w:rsidP="00BC2342">
            <w:pPr>
              <w:rPr>
                <w:rFonts w:ascii="Arial" w:hAnsi="Arial" w:cs="Arial"/>
                <w:sz w:val="22"/>
                <w:szCs w:val="22"/>
              </w:rPr>
            </w:pPr>
          </w:p>
        </w:tc>
        <w:tc>
          <w:tcPr>
            <w:tcW w:w="2977" w:type="dxa"/>
            <w:shd w:val="clear" w:color="auto" w:fill="FFFF99"/>
          </w:tcPr>
          <w:p w:rsidR="00D64EB2" w:rsidRPr="000A0AF0" w:rsidRDefault="00D64EB2" w:rsidP="00BC2342">
            <w:pPr>
              <w:rPr>
                <w:rFonts w:ascii="Arial" w:hAnsi="Arial" w:cs="Arial"/>
                <w:sz w:val="22"/>
                <w:szCs w:val="22"/>
              </w:rPr>
            </w:pPr>
          </w:p>
        </w:tc>
      </w:tr>
      <w:tr w:rsidR="00D64EB2" w:rsidRPr="000A0AF0" w:rsidTr="00D64EB2">
        <w:tc>
          <w:tcPr>
            <w:tcW w:w="2553" w:type="dxa"/>
            <w:tcBorders>
              <w:bottom w:val="single" w:sz="4" w:space="0" w:color="auto"/>
            </w:tcBorders>
          </w:tcPr>
          <w:p w:rsidR="00D64EB2" w:rsidRPr="000A0AF0" w:rsidRDefault="00D64EB2" w:rsidP="00BC2342">
            <w:pPr>
              <w:rPr>
                <w:rFonts w:ascii="Arial" w:hAnsi="Arial" w:cs="Arial"/>
                <w:sz w:val="22"/>
                <w:szCs w:val="22"/>
              </w:rPr>
            </w:pPr>
            <w:r w:rsidRPr="000A0AF0">
              <w:rPr>
                <w:rFonts w:ascii="Arial" w:hAnsi="Arial" w:cs="Arial"/>
                <w:bCs/>
                <w:sz w:val="22"/>
                <w:szCs w:val="22"/>
              </w:rPr>
              <w:t>8 Fulfil wider professional responsibilities</w:t>
            </w:r>
          </w:p>
        </w:tc>
        <w:tc>
          <w:tcPr>
            <w:tcW w:w="4110" w:type="dxa"/>
            <w:tcBorders>
              <w:bottom w:val="single" w:sz="4" w:space="0" w:color="auto"/>
            </w:tcBorders>
          </w:tcPr>
          <w:p w:rsidR="00D64EB2" w:rsidRPr="000A0AF0" w:rsidRDefault="00D64EB2" w:rsidP="00D64EB2">
            <w:pPr>
              <w:pStyle w:val="Default"/>
              <w:numPr>
                <w:ilvl w:val="0"/>
                <w:numId w:val="21"/>
              </w:numPr>
              <w:rPr>
                <w:sz w:val="22"/>
                <w:szCs w:val="22"/>
              </w:rPr>
            </w:pPr>
            <w:r w:rsidRPr="000A0AF0">
              <w:rPr>
                <w:sz w:val="22"/>
                <w:szCs w:val="22"/>
              </w:rPr>
              <w:t xml:space="preserve">make a positive contribution to the wider life and ethos of the school </w:t>
            </w:r>
          </w:p>
          <w:p w:rsidR="00D64EB2" w:rsidRPr="000A0AF0" w:rsidRDefault="00D64EB2" w:rsidP="00D64EB2">
            <w:pPr>
              <w:pStyle w:val="Default"/>
              <w:numPr>
                <w:ilvl w:val="0"/>
                <w:numId w:val="21"/>
              </w:numPr>
              <w:rPr>
                <w:sz w:val="22"/>
                <w:szCs w:val="22"/>
              </w:rPr>
            </w:pPr>
            <w:r w:rsidRPr="000A0AF0">
              <w:rPr>
                <w:sz w:val="22"/>
                <w:szCs w:val="22"/>
              </w:rPr>
              <w:t xml:space="preserve">develop effective professional relationships with colleagues, knowing how and when to draw on advice and specialist support </w:t>
            </w:r>
          </w:p>
          <w:p w:rsidR="00D64EB2" w:rsidRPr="000A0AF0" w:rsidRDefault="00D64EB2" w:rsidP="00D64EB2">
            <w:pPr>
              <w:pStyle w:val="Default"/>
              <w:numPr>
                <w:ilvl w:val="0"/>
                <w:numId w:val="21"/>
              </w:numPr>
              <w:rPr>
                <w:sz w:val="22"/>
                <w:szCs w:val="22"/>
              </w:rPr>
            </w:pPr>
            <w:r w:rsidRPr="000A0AF0">
              <w:rPr>
                <w:sz w:val="22"/>
                <w:szCs w:val="22"/>
              </w:rPr>
              <w:t xml:space="preserve">deploy support staff effectively </w:t>
            </w:r>
          </w:p>
          <w:p w:rsidR="00D64EB2" w:rsidRPr="000A0AF0" w:rsidRDefault="00D64EB2" w:rsidP="00D64EB2">
            <w:pPr>
              <w:pStyle w:val="Default"/>
              <w:numPr>
                <w:ilvl w:val="0"/>
                <w:numId w:val="21"/>
              </w:numPr>
              <w:rPr>
                <w:sz w:val="22"/>
                <w:szCs w:val="22"/>
              </w:rPr>
            </w:pPr>
            <w:r w:rsidRPr="000A0AF0">
              <w:rPr>
                <w:sz w:val="22"/>
                <w:szCs w:val="22"/>
              </w:rPr>
              <w:t>take responsibility for improving teaching through appropriate professional development, responding to advice and feedback from colleagues</w:t>
            </w:r>
          </w:p>
          <w:p w:rsidR="00D64EB2" w:rsidRPr="000A0AF0" w:rsidRDefault="00D64EB2" w:rsidP="00D64EB2">
            <w:pPr>
              <w:pStyle w:val="Default"/>
              <w:numPr>
                <w:ilvl w:val="0"/>
                <w:numId w:val="21"/>
              </w:numPr>
              <w:rPr>
                <w:sz w:val="22"/>
                <w:szCs w:val="22"/>
              </w:rPr>
            </w:pPr>
            <w:r w:rsidRPr="000A0AF0">
              <w:rPr>
                <w:sz w:val="22"/>
                <w:szCs w:val="22"/>
              </w:rPr>
              <w:t xml:space="preserve">communicate effectively with parents with regard to pupils’ achievements and well-being. </w:t>
            </w:r>
          </w:p>
        </w:tc>
        <w:tc>
          <w:tcPr>
            <w:tcW w:w="2977" w:type="dxa"/>
            <w:tcBorders>
              <w:bottom w:val="single" w:sz="4" w:space="0" w:color="auto"/>
            </w:tcBorders>
            <w:shd w:val="clear" w:color="auto" w:fill="FFFF99"/>
          </w:tcPr>
          <w:p w:rsidR="00D64EB2" w:rsidRPr="000A0AF0" w:rsidRDefault="00D64EB2" w:rsidP="00BC2342">
            <w:pPr>
              <w:rPr>
                <w:rFonts w:ascii="Arial" w:hAnsi="Arial" w:cs="Arial"/>
                <w:sz w:val="22"/>
                <w:szCs w:val="22"/>
              </w:rPr>
            </w:pPr>
          </w:p>
        </w:tc>
      </w:tr>
      <w:tr w:rsidR="00D64EB2" w:rsidRPr="000A0AF0" w:rsidTr="00D64EB2">
        <w:tc>
          <w:tcPr>
            <w:tcW w:w="9640" w:type="dxa"/>
            <w:gridSpan w:val="3"/>
            <w:shd w:val="clear" w:color="auto" w:fill="auto"/>
          </w:tcPr>
          <w:p w:rsidR="00D64EB2" w:rsidRDefault="00D64EB2" w:rsidP="00BC2342">
            <w:pPr>
              <w:jc w:val="center"/>
              <w:rPr>
                <w:rFonts w:ascii="Arial" w:hAnsi="Arial" w:cs="Arial"/>
                <w:b/>
                <w:sz w:val="23"/>
                <w:szCs w:val="23"/>
              </w:rPr>
            </w:pPr>
            <w:r>
              <w:rPr>
                <w:rFonts w:ascii="Arial" w:hAnsi="Arial" w:cs="Arial"/>
                <w:b/>
                <w:noProof/>
                <w:sz w:val="23"/>
                <w:szCs w:val="23"/>
              </w:rPr>
              <w:drawing>
                <wp:anchor distT="0" distB="0" distL="114300" distR="114300" simplePos="0" relativeHeight="251671552" behindDoc="1" locked="0" layoutInCell="1" allowOverlap="1" wp14:anchorId="0CFF6CD1" wp14:editId="3DFE582E">
                  <wp:simplePos x="0" y="0"/>
                  <wp:positionH relativeFrom="column">
                    <wp:posOffset>9646920</wp:posOffset>
                  </wp:positionH>
                  <wp:positionV relativeFrom="paragraph">
                    <wp:posOffset>657225</wp:posOffset>
                  </wp:positionV>
                  <wp:extent cx="323215" cy="457200"/>
                  <wp:effectExtent l="0" t="0" r="635" b="0"/>
                  <wp:wrapNone/>
                  <wp:docPr id="11" name="Picture 1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EB2" w:rsidRDefault="00D64EB2" w:rsidP="00BC2342">
            <w:pPr>
              <w:jc w:val="center"/>
              <w:rPr>
                <w:rFonts w:ascii="Arial" w:hAnsi="Arial" w:cs="Arial"/>
                <w:b/>
                <w:sz w:val="23"/>
                <w:szCs w:val="23"/>
              </w:rPr>
            </w:pPr>
            <w:r w:rsidRPr="000A0AF0">
              <w:rPr>
                <w:rFonts w:ascii="Arial" w:hAnsi="Arial" w:cs="Arial"/>
                <w:b/>
                <w:sz w:val="23"/>
                <w:szCs w:val="23"/>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D64EB2" w:rsidRDefault="00D64EB2" w:rsidP="00BC2342">
            <w:pPr>
              <w:jc w:val="center"/>
              <w:rPr>
                <w:rFonts w:ascii="Arial" w:hAnsi="Arial" w:cs="Arial"/>
                <w:b/>
                <w:sz w:val="23"/>
                <w:szCs w:val="23"/>
              </w:rPr>
            </w:pPr>
          </w:p>
          <w:p w:rsidR="00D64EB2" w:rsidRDefault="00D64EB2" w:rsidP="00BC2342">
            <w:pPr>
              <w:jc w:val="center"/>
              <w:rPr>
                <w:rFonts w:ascii="Arial" w:hAnsi="Arial" w:cs="Arial"/>
                <w:b/>
                <w:sz w:val="23"/>
                <w:szCs w:val="23"/>
              </w:rPr>
            </w:pPr>
          </w:p>
          <w:p w:rsidR="00D64EB2" w:rsidRPr="000A0AF0" w:rsidRDefault="00D64EB2" w:rsidP="00BC2342">
            <w:pPr>
              <w:jc w:val="center"/>
              <w:rPr>
                <w:rFonts w:ascii="Arial" w:hAnsi="Arial" w:cs="Arial"/>
                <w:b/>
                <w:sz w:val="22"/>
                <w:szCs w:val="22"/>
              </w:rPr>
            </w:pPr>
          </w:p>
        </w:tc>
      </w:tr>
    </w:tbl>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9D1115" w:rsidRPr="009D1115" w:rsidRDefault="00D64EB2" w:rsidP="009D1115">
      <w:pPr>
        <w:spacing w:after="0"/>
        <w:jc w:val="both"/>
        <w:rPr>
          <w:sz w:val="24"/>
          <w:szCs w:val="24"/>
        </w:rPr>
      </w:pPr>
      <w:r>
        <w:rPr>
          <w:sz w:val="24"/>
          <w:szCs w:val="24"/>
        </w:rPr>
        <w:t>Appendix C</w:t>
      </w:r>
      <w:r w:rsidR="009D1115" w:rsidRPr="001352D3">
        <w:rPr>
          <w:rFonts w:ascii="Calibri" w:eastAsia="Calibri" w:hAnsi="Calibri" w:cs="Times New Roman"/>
          <w:b/>
          <w:sz w:val="32"/>
        </w:rPr>
        <w:tab/>
      </w:r>
      <w:r w:rsidR="009D1115" w:rsidRPr="001352D3">
        <w:rPr>
          <w:rFonts w:ascii="Calibri" w:eastAsia="Calibri" w:hAnsi="Calibri" w:cs="Times New Roman"/>
          <w:b/>
          <w:sz w:val="32"/>
        </w:rPr>
        <w:tab/>
      </w:r>
    </w:p>
    <w:p w:rsidR="009D1115" w:rsidRPr="001352D3" w:rsidRDefault="009D1115" w:rsidP="009D1115">
      <w:pPr>
        <w:rPr>
          <w:rFonts w:ascii="Calibri" w:eastAsia="Calibri" w:hAnsi="Calibri" w:cs="Times New Roman"/>
          <w:b/>
          <w:sz w:val="32"/>
        </w:rPr>
      </w:pPr>
      <w:r w:rsidRPr="001352D3">
        <w:rPr>
          <w:rFonts w:ascii="Calibri" w:eastAsia="Calibri" w:hAnsi="Calibri" w:cs="Times New Roman"/>
          <w:b/>
          <w:sz w:val="32"/>
        </w:rPr>
        <w:t>Chauncy Professional Skills Level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285"/>
        <w:gridCol w:w="534"/>
        <w:gridCol w:w="668"/>
        <w:gridCol w:w="65"/>
        <w:gridCol w:w="718"/>
        <w:gridCol w:w="735"/>
        <w:gridCol w:w="709"/>
        <w:gridCol w:w="682"/>
        <w:gridCol w:w="877"/>
        <w:gridCol w:w="705"/>
        <w:gridCol w:w="370"/>
        <w:gridCol w:w="236"/>
      </w:tblGrid>
      <w:tr w:rsidR="009D1115" w:rsidRPr="00CF336B" w:rsidTr="00F724FE">
        <w:tc>
          <w:tcPr>
            <w:tcW w:w="1658" w:type="dxa"/>
            <w:tcBorders>
              <w:top w:val="nil"/>
              <w:left w:val="nil"/>
              <w:bottom w:val="nil"/>
              <w:right w:val="nil"/>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Name</w:t>
            </w:r>
          </w:p>
        </w:tc>
        <w:tc>
          <w:tcPr>
            <w:tcW w:w="1819" w:type="dxa"/>
            <w:gridSpan w:val="2"/>
            <w:tcBorders>
              <w:top w:val="nil"/>
              <w:left w:val="nil"/>
              <w:bottom w:val="nil"/>
              <w:right w:val="nil"/>
            </w:tcBorders>
            <w:shd w:val="clear" w:color="auto" w:fill="auto"/>
          </w:tcPr>
          <w:p w:rsidR="009D1115" w:rsidRPr="00CF336B" w:rsidRDefault="009D1115" w:rsidP="00F724FE">
            <w:pPr>
              <w:jc w:val="center"/>
              <w:rPr>
                <w:rFonts w:ascii="Calibri" w:eastAsia="Calibri" w:hAnsi="Calibri" w:cs="Times New Roman"/>
                <w:b/>
              </w:rPr>
            </w:pPr>
            <w:r w:rsidRPr="00CF336B">
              <w:rPr>
                <w:rFonts w:ascii="Calibri" w:eastAsia="Calibri" w:hAnsi="Calibri" w:cs="Times New Roman"/>
                <w:b/>
              </w:rPr>
              <w:t>Pay Point</w:t>
            </w:r>
          </w:p>
        </w:tc>
        <w:tc>
          <w:tcPr>
            <w:tcW w:w="2186" w:type="dxa"/>
            <w:gridSpan w:val="4"/>
            <w:tcBorders>
              <w:top w:val="nil"/>
              <w:left w:val="nil"/>
              <w:bottom w:val="nil"/>
              <w:right w:val="nil"/>
            </w:tcBorders>
            <w:shd w:val="clear" w:color="auto" w:fill="auto"/>
          </w:tcPr>
          <w:p w:rsidR="009D1115" w:rsidRPr="00CF336B" w:rsidRDefault="009D1115" w:rsidP="00F724FE">
            <w:pPr>
              <w:jc w:val="center"/>
              <w:rPr>
                <w:rFonts w:ascii="Calibri" w:eastAsia="Calibri" w:hAnsi="Calibri" w:cs="Times New Roman"/>
                <w:b/>
              </w:rPr>
            </w:pPr>
            <w:r w:rsidRPr="00CF336B">
              <w:rPr>
                <w:rFonts w:ascii="Calibri" w:eastAsia="Calibri" w:hAnsi="Calibri" w:cs="Times New Roman"/>
                <w:b/>
              </w:rPr>
              <w:t>Date</w:t>
            </w:r>
          </w:p>
        </w:tc>
        <w:tc>
          <w:tcPr>
            <w:tcW w:w="3343" w:type="dxa"/>
            <w:gridSpan w:val="5"/>
            <w:tcBorders>
              <w:top w:val="nil"/>
              <w:left w:val="nil"/>
              <w:bottom w:val="nil"/>
              <w:right w:val="nil"/>
            </w:tcBorders>
            <w:shd w:val="clear" w:color="auto" w:fill="auto"/>
          </w:tcPr>
          <w:p w:rsidR="009D1115" w:rsidRPr="00CF336B" w:rsidRDefault="009D1115" w:rsidP="00F724FE">
            <w:pPr>
              <w:jc w:val="center"/>
              <w:rPr>
                <w:rFonts w:ascii="Calibri" w:eastAsia="Calibri" w:hAnsi="Calibri" w:cs="Times New Roman"/>
                <w:b/>
              </w:rPr>
            </w:pPr>
            <w:r w:rsidRPr="00CF336B">
              <w:rPr>
                <w:rFonts w:ascii="Calibri" w:eastAsia="Calibri" w:hAnsi="Calibri" w:cs="Times New Roman"/>
                <w:b/>
              </w:rPr>
              <w:t>Self/School Assessment</w:t>
            </w:r>
          </w:p>
        </w:tc>
        <w:tc>
          <w:tcPr>
            <w:tcW w:w="236" w:type="dxa"/>
            <w:tcBorders>
              <w:top w:val="nil"/>
              <w:left w:val="nil"/>
              <w:bottom w:val="nil"/>
              <w:right w:val="nil"/>
            </w:tcBorders>
            <w:shd w:val="clear" w:color="auto" w:fill="auto"/>
          </w:tcPr>
          <w:p w:rsidR="009D1115" w:rsidRPr="00CF336B" w:rsidRDefault="009D1115" w:rsidP="00F724FE">
            <w:pPr>
              <w:jc w:val="center"/>
              <w:rPr>
                <w:rFonts w:ascii="Calibri" w:eastAsia="Calibri" w:hAnsi="Calibri" w:cs="Times New Roman"/>
                <w:b/>
              </w:rPr>
            </w:pPr>
          </w:p>
        </w:tc>
      </w:tr>
      <w:tr w:rsidR="009D1115" w:rsidRPr="00CF336B" w:rsidTr="00F724FE">
        <w:tc>
          <w:tcPr>
            <w:tcW w:w="1658"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1285"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534"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668"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783" w:type="dxa"/>
            <w:gridSpan w:val="2"/>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735"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709"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682"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877"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705" w:type="dxa"/>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606" w:type="dxa"/>
            <w:gridSpan w:val="2"/>
            <w:tcBorders>
              <w:top w:val="nil"/>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r>
      <w:tr w:rsidR="009D1115" w:rsidRPr="00CF336B" w:rsidTr="00F724FE">
        <w:tc>
          <w:tcPr>
            <w:tcW w:w="1658" w:type="dxa"/>
            <w:tcBorders>
              <w:top w:val="single" w:sz="4" w:space="0" w:color="auto"/>
              <w:bottom w:val="single" w:sz="4" w:space="0" w:color="auto"/>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Area</w:t>
            </w:r>
          </w:p>
        </w:tc>
        <w:tc>
          <w:tcPr>
            <w:tcW w:w="1285" w:type="dxa"/>
            <w:tcBorders>
              <w:top w:val="single" w:sz="4" w:space="0" w:color="auto"/>
              <w:bottom w:val="single" w:sz="4" w:space="0" w:color="auto"/>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Relevant Standards</w:t>
            </w:r>
          </w:p>
        </w:tc>
        <w:tc>
          <w:tcPr>
            <w:tcW w:w="1985" w:type="dxa"/>
            <w:gridSpan w:val="4"/>
            <w:tcBorders>
              <w:top w:val="single" w:sz="4" w:space="0" w:color="auto"/>
              <w:bottom w:val="single" w:sz="4" w:space="0" w:color="auto"/>
            </w:tcBorders>
            <w:shd w:val="clear" w:color="auto" w:fill="auto"/>
          </w:tcPr>
          <w:p w:rsidR="00251BB9" w:rsidRPr="00251BB9" w:rsidRDefault="009D1115" w:rsidP="00251BB9">
            <w:pPr>
              <w:pStyle w:val="NoSpacing"/>
              <w:rPr>
                <w:b/>
              </w:rPr>
            </w:pPr>
            <w:r w:rsidRPr="00251BB9">
              <w:rPr>
                <w:b/>
              </w:rPr>
              <w:t xml:space="preserve">Band 1 </w:t>
            </w:r>
          </w:p>
          <w:p w:rsidR="00251BB9" w:rsidRPr="00251BB9" w:rsidRDefault="00251BB9" w:rsidP="00251BB9">
            <w:pPr>
              <w:pStyle w:val="NoSpacing"/>
              <w:rPr>
                <w:b/>
              </w:rPr>
            </w:pPr>
            <w:r w:rsidRPr="00251BB9">
              <w:rPr>
                <w:b/>
              </w:rPr>
              <w:t>BEGINNING</w:t>
            </w:r>
          </w:p>
          <w:p w:rsidR="009D1115" w:rsidRPr="00CF336B" w:rsidRDefault="009D1115" w:rsidP="00251BB9">
            <w:pPr>
              <w:pStyle w:val="NoSpacing"/>
            </w:pPr>
            <w:r w:rsidRPr="00251BB9">
              <w:rPr>
                <w:b/>
              </w:rPr>
              <w:t>TEACHER</w:t>
            </w:r>
          </w:p>
        </w:tc>
        <w:tc>
          <w:tcPr>
            <w:tcW w:w="2126" w:type="dxa"/>
            <w:gridSpan w:val="3"/>
            <w:tcBorders>
              <w:top w:val="single" w:sz="4" w:space="0" w:color="auto"/>
              <w:bottom w:val="single" w:sz="4" w:space="0" w:color="auto"/>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Band 2 ACCOMPLISHED TEACHER</w:t>
            </w:r>
          </w:p>
        </w:tc>
        <w:tc>
          <w:tcPr>
            <w:tcW w:w="2188" w:type="dxa"/>
            <w:gridSpan w:val="4"/>
            <w:tcBorders>
              <w:top w:val="single" w:sz="4" w:space="0" w:color="auto"/>
              <w:bottom w:val="single" w:sz="4" w:space="0" w:color="auto"/>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Band 3 EXPERT TEACHER</w:t>
            </w:r>
            <w:r>
              <w:rPr>
                <w:rFonts w:ascii="Calibri" w:eastAsia="Calibri" w:hAnsi="Calibri" w:cs="Times New Roman"/>
                <w:b/>
              </w:rPr>
              <w:t>* (see note below)</w:t>
            </w:r>
          </w:p>
        </w:tc>
      </w:tr>
      <w:tr w:rsidR="009D1115" w:rsidRPr="00CF336B" w:rsidTr="00F724FE">
        <w:tc>
          <w:tcPr>
            <w:tcW w:w="1658"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1285"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p>
        </w:tc>
        <w:tc>
          <w:tcPr>
            <w:tcW w:w="534"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M1</w:t>
            </w:r>
          </w:p>
        </w:tc>
        <w:tc>
          <w:tcPr>
            <w:tcW w:w="733" w:type="dxa"/>
            <w:gridSpan w:val="2"/>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M2</w:t>
            </w:r>
          </w:p>
        </w:tc>
        <w:tc>
          <w:tcPr>
            <w:tcW w:w="718"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M3</w:t>
            </w:r>
          </w:p>
        </w:tc>
        <w:tc>
          <w:tcPr>
            <w:tcW w:w="735"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M4</w:t>
            </w:r>
          </w:p>
        </w:tc>
        <w:tc>
          <w:tcPr>
            <w:tcW w:w="709"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M5</w:t>
            </w:r>
          </w:p>
        </w:tc>
        <w:tc>
          <w:tcPr>
            <w:tcW w:w="682"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M6</w:t>
            </w:r>
          </w:p>
        </w:tc>
        <w:tc>
          <w:tcPr>
            <w:tcW w:w="877"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U1</w:t>
            </w:r>
          </w:p>
        </w:tc>
        <w:tc>
          <w:tcPr>
            <w:tcW w:w="705" w:type="dxa"/>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U2</w:t>
            </w:r>
          </w:p>
        </w:tc>
        <w:tc>
          <w:tcPr>
            <w:tcW w:w="606" w:type="dxa"/>
            <w:gridSpan w:val="2"/>
            <w:tcBorders>
              <w:top w:val="single" w:sz="4" w:space="0" w:color="auto"/>
              <w:left w:val="nil"/>
              <w:bottom w:val="single" w:sz="4" w:space="0" w:color="auto"/>
              <w:right w:val="nil"/>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U3</w:t>
            </w:r>
          </w:p>
        </w:tc>
      </w:tr>
      <w:tr w:rsidR="009D1115" w:rsidRPr="00CF336B" w:rsidTr="00F724FE">
        <w:tc>
          <w:tcPr>
            <w:tcW w:w="1658" w:type="dxa"/>
            <w:tcBorders>
              <w:top w:val="single" w:sz="4" w:space="0" w:color="auto"/>
            </w:tcBorders>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PRACTICE</w:t>
            </w:r>
          </w:p>
        </w:tc>
        <w:tc>
          <w:tcPr>
            <w:tcW w:w="1285" w:type="dxa"/>
            <w:tcBorders>
              <w:top w:val="single" w:sz="4" w:space="0" w:color="auto"/>
            </w:tcBorders>
            <w:shd w:val="clear" w:color="auto" w:fill="auto"/>
          </w:tcPr>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1.1(1); 1.2(2,3,5) 1.3(1,3) 1.4(1,2,3)  1.5</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All</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1.6(1) 1.7</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(1,2,3)</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1.8(3) 2.1(2,4)</w:t>
            </w:r>
          </w:p>
          <w:p w:rsidR="009D1115" w:rsidRPr="00CF336B" w:rsidRDefault="009D1115" w:rsidP="00F724FE">
            <w:pPr>
              <w:rPr>
                <w:rFonts w:ascii="Calibri" w:eastAsia="Calibri" w:hAnsi="Calibri" w:cs="Times New Roman"/>
              </w:rPr>
            </w:pPr>
            <w:r w:rsidRPr="009D1115">
              <w:rPr>
                <w:rFonts w:ascii="Calibri" w:eastAsia="Calibri" w:hAnsi="Calibri" w:cs="Times New Roman"/>
                <w:sz w:val="18"/>
                <w:szCs w:val="18"/>
              </w:rPr>
              <w:t>Preamble</w:t>
            </w:r>
          </w:p>
        </w:tc>
        <w:tc>
          <w:tcPr>
            <w:tcW w:w="1985" w:type="dxa"/>
            <w:gridSpan w:val="4"/>
            <w:tcBorders>
              <w:top w:val="single" w:sz="4" w:space="0" w:color="auto"/>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Many – but not all – aspects of teaching over time are good.</w:t>
            </w:r>
          </w:p>
        </w:tc>
        <w:tc>
          <w:tcPr>
            <w:tcW w:w="2126" w:type="dxa"/>
            <w:gridSpan w:val="3"/>
            <w:tcBorders>
              <w:top w:val="single" w:sz="4" w:space="0" w:color="auto"/>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All aspects of teaching over time are good.</w:t>
            </w:r>
          </w:p>
        </w:tc>
        <w:tc>
          <w:tcPr>
            <w:tcW w:w="2188" w:type="dxa"/>
            <w:gridSpan w:val="4"/>
            <w:tcBorders>
              <w:top w:val="single" w:sz="4" w:space="0" w:color="auto"/>
            </w:tcBorders>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Many aspects of teaching over time are outstanding.</w:t>
            </w:r>
          </w:p>
        </w:tc>
      </w:tr>
      <w:tr w:rsidR="009D1115" w:rsidRPr="00CF336B" w:rsidTr="00F724FE">
        <w:tc>
          <w:tcPr>
            <w:tcW w:w="1658" w:type="dxa"/>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OUTCOMES</w:t>
            </w:r>
          </w:p>
        </w:tc>
        <w:tc>
          <w:tcPr>
            <w:tcW w:w="1285" w:type="dxa"/>
            <w:shd w:val="clear" w:color="auto" w:fill="auto"/>
          </w:tcPr>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1.1(2) 1.2(1,2,3)</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1.5(1) 1.6(3,4)</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Preamble</w:t>
            </w:r>
          </w:p>
          <w:p w:rsidR="009D1115" w:rsidRPr="00CF336B" w:rsidRDefault="009D1115" w:rsidP="00F724FE">
            <w:pPr>
              <w:rPr>
                <w:rFonts w:ascii="Calibri" w:eastAsia="Calibri" w:hAnsi="Calibri" w:cs="Times New Roman"/>
              </w:rPr>
            </w:pPr>
          </w:p>
        </w:tc>
        <w:tc>
          <w:tcPr>
            <w:tcW w:w="1985" w:type="dxa"/>
            <w:gridSpan w:val="4"/>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With appropriate additional support, most pupils progress in line with school expectations.</w:t>
            </w:r>
          </w:p>
        </w:tc>
        <w:tc>
          <w:tcPr>
            <w:tcW w:w="2126" w:type="dxa"/>
            <w:gridSpan w:val="3"/>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Most pupils progress in line with school expectations without additional support.</w:t>
            </w:r>
          </w:p>
        </w:tc>
        <w:tc>
          <w:tcPr>
            <w:tcW w:w="2188" w:type="dxa"/>
            <w:gridSpan w:val="4"/>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Significant numbers of pupils exceed school expectations.</w:t>
            </w:r>
          </w:p>
        </w:tc>
      </w:tr>
      <w:tr w:rsidR="009D1115" w:rsidRPr="00CF336B" w:rsidTr="00F724FE">
        <w:tc>
          <w:tcPr>
            <w:tcW w:w="1658" w:type="dxa"/>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RELATIONSHIPS</w:t>
            </w:r>
          </w:p>
        </w:tc>
        <w:tc>
          <w:tcPr>
            <w:tcW w:w="1285" w:type="dxa"/>
            <w:shd w:val="clear" w:color="auto" w:fill="auto"/>
          </w:tcPr>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1.1(1) 1.6(4)</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1.7(4) 1.8 (2,3,5)</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2.1(1,3,4)</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Preamble</w:t>
            </w:r>
          </w:p>
        </w:tc>
        <w:tc>
          <w:tcPr>
            <w:tcW w:w="1985" w:type="dxa"/>
            <w:gridSpan w:val="4"/>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Positive working relationships established with pupils, colleagues and parents.</w:t>
            </w:r>
          </w:p>
        </w:tc>
        <w:tc>
          <w:tcPr>
            <w:tcW w:w="2126" w:type="dxa"/>
            <w:gridSpan w:val="3"/>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These working relationships result in good progress by all groups of pupils and productive sharing of professional practice with others.</w:t>
            </w:r>
          </w:p>
        </w:tc>
        <w:tc>
          <w:tcPr>
            <w:tcW w:w="2188" w:type="dxa"/>
            <w:gridSpan w:val="4"/>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Working relationships with colleagues are characterised by an enthusiastic commitment to helping them overcome professional challenges.</w:t>
            </w:r>
          </w:p>
        </w:tc>
      </w:tr>
    </w:tbl>
    <w:p w:rsidR="009D1115" w:rsidRDefault="009D1115"/>
    <w:p w:rsidR="009D1115" w:rsidRDefault="009D1115"/>
    <w:p w:rsidR="009D1115" w:rsidRDefault="009D11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1285"/>
        <w:gridCol w:w="1985"/>
        <w:gridCol w:w="2126"/>
        <w:gridCol w:w="2188"/>
      </w:tblGrid>
      <w:tr w:rsidR="009D1115" w:rsidRPr="00CF336B" w:rsidTr="00F724FE">
        <w:tc>
          <w:tcPr>
            <w:tcW w:w="1658" w:type="dxa"/>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DEVELOPMENT</w:t>
            </w:r>
          </w:p>
        </w:tc>
        <w:tc>
          <w:tcPr>
            <w:tcW w:w="1285" w:type="dxa"/>
            <w:shd w:val="clear" w:color="auto" w:fill="auto"/>
          </w:tcPr>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1.2(4,5)</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1.3(1,2,4,5)</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1.4(5)  1.5(2,3,4) 1.6(1)  1.8(4)</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2.1(2)  2.3</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Preamble</w:t>
            </w:r>
          </w:p>
        </w:tc>
        <w:tc>
          <w:tcPr>
            <w:tcW w:w="1985"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Develops professional practice in line with advice from more experienced colleagues</w:t>
            </w:r>
          </w:p>
        </w:tc>
        <w:tc>
          <w:tcPr>
            <w:tcW w:w="2126"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Takes a proactive role in identifying areas for professional development, accessing advice and adapting practice.</w:t>
            </w:r>
          </w:p>
        </w:tc>
        <w:tc>
          <w:tcPr>
            <w:tcW w:w="2188"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Proactively leads the professional development of others in a way which leads to improved outcomes for pupils.</w:t>
            </w:r>
          </w:p>
        </w:tc>
      </w:tr>
      <w:tr w:rsidR="009D1115" w:rsidRPr="00CF336B" w:rsidTr="00F724FE">
        <w:tc>
          <w:tcPr>
            <w:tcW w:w="1658" w:type="dxa"/>
            <w:shd w:val="clear" w:color="auto" w:fill="auto"/>
          </w:tcPr>
          <w:p w:rsidR="009D1115" w:rsidRPr="00CF336B" w:rsidRDefault="009D1115" w:rsidP="00F724FE">
            <w:pPr>
              <w:rPr>
                <w:rFonts w:ascii="Calibri" w:eastAsia="Calibri" w:hAnsi="Calibri" w:cs="Times New Roman"/>
                <w:b/>
              </w:rPr>
            </w:pPr>
            <w:r w:rsidRPr="00CF336B">
              <w:rPr>
                <w:rFonts w:ascii="Calibri" w:eastAsia="Calibri" w:hAnsi="Calibri" w:cs="Times New Roman"/>
                <w:b/>
              </w:rPr>
              <w:t>PROFESSIONAL CONDUCT</w:t>
            </w:r>
          </w:p>
        </w:tc>
        <w:tc>
          <w:tcPr>
            <w:tcW w:w="1285" w:type="dxa"/>
            <w:shd w:val="clear" w:color="auto" w:fill="auto"/>
          </w:tcPr>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1.1(3)</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1.7(1)</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1.8(1) 2.1(all)</w:t>
            </w:r>
          </w:p>
          <w:p w:rsidR="009D1115" w:rsidRPr="009D1115" w:rsidRDefault="009D1115" w:rsidP="00F724FE">
            <w:pPr>
              <w:rPr>
                <w:rFonts w:ascii="Calibri" w:eastAsia="Calibri" w:hAnsi="Calibri" w:cs="Times New Roman"/>
                <w:sz w:val="18"/>
                <w:szCs w:val="18"/>
              </w:rPr>
            </w:pPr>
            <w:r w:rsidRPr="009D1115">
              <w:rPr>
                <w:rFonts w:ascii="Calibri" w:eastAsia="Calibri" w:hAnsi="Calibri" w:cs="Times New Roman"/>
                <w:sz w:val="18"/>
                <w:szCs w:val="18"/>
              </w:rPr>
              <w:t>2.2  2.3</w:t>
            </w:r>
          </w:p>
          <w:p w:rsidR="009D1115" w:rsidRPr="00CF336B" w:rsidRDefault="009D1115" w:rsidP="00F724FE">
            <w:pPr>
              <w:rPr>
                <w:rFonts w:ascii="Calibri" w:eastAsia="Calibri" w:hAnsi="Calibri" w:cs="Times New Roman"/>
              </w:rPr>
            </w:pPr>
            <w:r w:rsidRPr="009D1115">
              <w:rPr>
                <w:rFonts w:ascii="Calibri" w:eastAsia="Calibri" w:hAnsi="Calibri" w:cs="Times New Roman"/>
                <w:sz w:val="18"/>
                <w:szCs w:val="18"/>
              </w:rPr>
              <w:t>Preamble</w:t>
            </w:r>
          </w:p>
        </w:tc>
        <w:tc>
          <w:tcPr>
            <w:tcW w:w="1985"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Meets the standards for professional conduct set out in the Teachers’ Standards.</w:t>
            </w:r>
          </w:p>
        </w:tc>
        <w:tc>
          <w:tcPr>
            <w:tcW w:w="2126"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Meets the standards for professional conduct set out in the Teachers’ Standards.</w:t>
            </w:r>
          </w:p>
        </w:tc>
        <w:tc>
          <w:tcPr>
            <w:tcW w:w="2188" w:type="dxa"/>
            <w:shd w:val="clear" w:color="auto" w:fill="auto"/>
          </w:tcPr>
          <w:p w:rsidR="009D1115" w:rsidRPr="00CF336B" w:rsidRDefault="009D1115" w:rsidP="00F724FE">
            <w:pPr>
              <w:rPr>
                <w:rFonts w:ascii="Calibri" w:eastAsia="Calibri" w:hAnsi="Calibri" w:cs="Times New Roman"/>
              </w:rPr>
            </w:pPr>
            <w:r w:rsidRPr="00CF336B">
              <w:rPr>
                <w:rFonts w:ascii="Calibri" w:eastAsia="Calibri" w:hAnsi="Calibri" w:cs="Times New Roman"/>
              </w:rPr>
              <w:t>Meets the standards for professional conduct set out in the Teachers’ Standards.</w:t>
            </w:r>
          </w:p>
        </w:tc>
      </w:tr>
    </w:tbl>
    <w:p w:rsidR="009D1115" w:rsidRPr="00873FBC" w:rsidRDefault="009D1115" w:rsidP="009D1115">
      <w:r w:rsidRPr="00873FBC">
        <w:t>*Note on the table contained in appendix C</w:t>
      </w:r>
    </w:p>
    <w:p w:rsidR="009D1115" w:rsidRDefault="009D1115" w:rsidP="009D1115">
      <w:r w:rsidRPr="00873FBC">
        <w:t xml:space="preserve">With respect to the upper band (Band 3); it is envisaged that teachers within this band will be set more demanding Appraisal targets and maintain the qualities of an “expert teacher” in a sustained fashion with respect to all 5 elements set out in the table in order to make continued progression within the band. </w:t>
      </w:r>
    </w:p>
    <w:p w:rsidR="0011188B" w:rsidRPr="00873FBC" w:rsidRDefault="0011188B" w:rsidP="009D1115">
      <w:r>
        <w:t>Colleagues on the Upper Band might expect to be considered by the Governing Body for an incremental rise on this band every two years  but provision is made for accelerated promotion where The Governing Body identify this as appropriate.</w:t>
      </w:r>
    </w:p>
    <w:p w:rsidR="009D1115" w:rsidRDefault="009D1115"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p w:rsidR="00AB78EF" w:rsidRDefault="00AB78EF" w:rsidP="000B776F">
      <w:pPr>
        <w:spacing w:after="0"/>
        <w:jc w:val="both"/>
        <w:rPr>
          <w:sz w:val="24"/>
          <w:szCs w:val="24"/>
        </w:rPr>
      </w:pPr>
    </w:p>
    <w:sectPr w:rsidR="00AB78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8E" w:rsidRDefault="00A8368E" w:rsidP="00A8368E">
      <w:pPr>
        <w:spacing w:after="0" w:line="240" w:lineRule="auto"/>
      </w:pPr>
      <w:r>
        <w:separator/>
      </w:r>
    </w:p>
  </w:endnote>
  <w:endnote w:type="continuationSeparator" w:id="0">
    <w:p w:rsidR="00A8368E" w:rsidRDefault="00A8368E" w:rsidP="00A8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0" w:rsidRDefault="00F24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8E" w:rsidRDefault="00A8368E">
    <w:pPr>
      <w:pStyle w:val="Footer"/>
      <w:rPr>
        <w:sz w:val="16"/>
        <w:szCs w:val="16"/>
      </w:rPr>
    </w:pPr>
    <w:r w:rsidRPr="00A8368E">
      <w:rPr>
        <w:sz w:val="16"/>
        <w:szCs w:val="16"/>
      </w:rPr>
      <w:t>Author:</w:t>
    </w:r>
    <w:r>
      <w:rPr>
        <w:sz w:val="16"/>
        <w:szCs w:val="16"/>
      </w:rPr>
      <w:t xml:space="preserve"> C Burnett</w:t>
    </w:r>
  </w:p>
  <w:p w:rsidR="00A8368E" w:rsidRDefault="00A8368E">
    <w:pPr>
      <w:pStyle w:val="Footer"/>
      <w:rPr>
        <w:sz w:val="16"/>
        <w:szCs w:val="16"/>
      </w:rPr>
    </w:pPr>
    <w:r>
      <w:rPr>
        <w:sz w:val="16"/>
        <w:szCs w:val="16"/>
      </w:rPr>
      <w:t>Policy adopted: 27.1.2014</w:t>
    </w:r>
  </w:p>
  <w:p w:rsidR="00A8368E" w:rsidRDefault="00A8368E">
    <w:pPr>
      <w:pStyle w:val="Footer"/>
      <w:rPr>
        <w:sz w:val="16"/>
        <w:szCs w:val="16"/>
      </w:rPr>
    </w:pPr>
    <w:r>
      <w:rPr>
        <w:sz w:val="16"/>
        <w:szCs w:val="16"/>
      </w:rPr>
      <w:t>Review date:</w:t>
    </w:r>
    <w:r w:rsidR="00F24250">
      <w:rPr>
        <w:sz w:val="16"/>
        <w:szCs w:val="16"/>
      </w:rPr>
      <w:t xml:space="preserve"> January 2017</w:t>
    </w:r>
  </w:p>
  <w:p w:rsidR="00A340F3" w:rsidRPr="00A8368E" w:rsidRDefault="00A340F3">
    <w:pPr>
      <w:pStyle w:val="Footer"/>
      <w:rPr>
        <w:sz w:val="16"/>
        <w:szCs w:val="16"/>
      </w:rPr>
    </w:pPr>
    <w:r>
      <w:rPr>
        <w:sz w:val="16"/>
        <w:szCs w:val="16"/>
      </w:rPr>
      <w:t xml:space="preserve">Next Review date: </w:t>
    </w:r>
    <w:r w:rsidR="00F24250">
      <w:rPr>
        <w:sz w:val="16"/>
        <w:szCs w:val="16"/>
      </w:rPr>
      <w:t>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0" w:rsidRDefault="00F2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8E" w:rsidRDefault="00A8368E" w:rsidP="00A8368E">
      <w:pPr>
        <w:spacing w:after="0" w:line="240" w:lineRule="auto"/>
      </w:pPr>
      <w:r>
        <w:separator/>
      </w:r>
    </w:p>
  </w:footnote>
  <w:footnote w:type="continuationSeparator" w:id="0">
    <w:p w:rsidR="00A8368E" w:rsidRDefault="00A8368E" w:rsidP="00A8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0" w:rsidRDefault="00F2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0" w:rsidRDefault="00F24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50" w:rsidRDefault="00F24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1C1"/>
    <w:multiLevelType w:val="hybridMultilevel"/>
    <w:tmpl w:val="DEB0C85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BA2B87"/>
    <w:multiLevelType w:val="hybridMultilevel"/>
    <w:tmpl w:val="4FE8E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2105E"/>
    <w:multiLevelType w:val="hybridMultilevel"/>
    <w:tmpl w:val="B776B5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0C4154"/>
    <w:multiLevelType w:val="hybridMultilevel"/>
    <w:tmpl w:val="8E4EC26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9A29F4"/>
    <w:multiLevelType w:val="hybridMultilevel"/>
    <w:tmpl w:val="4392AD4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26E1F2C"/>
    <w:multiLevelType w:val="hybridMultilevel"/>
    <w:tmpl w:val="228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C3633"/>
    <w:multiLevelType w:val="hybridMultilevel"/>
    <w:tmpl w:val="579A2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7453C"/>
    <w:multiLevelType w:val="hybridMultilevel"/>
    <w:tmpl w:val="B900B4A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7D33A9"/>
    <w:multiLevelType w:val="hybridMultilevel"/>
    <w:tmpl w:val="4D66D07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5E4387F"/>
    <w:multiLevelType w:val="hybridMultilevel"/>
    <w:tmpl w:val="643A95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A911A58"/>
    <w:multiLevelType w:val="hybridMultilevel"/>
    <w:tmpl w:val="CF14EEC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B3344F5"/>
    <w:multiLevelType w:val="hybridMultilevel"/>
    <w:tmpl w:val="888286CE"/>
    <w:lvl w:ilvl="0" w:tplc="08090009">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CD20951"/>
    <w:multiLevelType w:val="hybridMultilevel"/>
    <w:tmpl w:val="29DC4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913775"/>
    <w:multiLevelType w:val="hybridMultilevel"/>
    <w:tmpl w:val="8A16D86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C7F77C6"/>
    <w:multiLevelType w:val="hybridMultilevel"/>
    <w:tmpl w:val="6FDC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E162BB"/>
    <w:multiLevelType w:val="hybridMultilevel"/>
    <w:tmpl w:val="859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291513"/>
    <w:multiLevelType w:val="hybridMultilevel"/>
    <w:tmpl w:val="1A14B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8E24D2"/>
    <w:multiLevelType w:val="hybridMultilevel"/>
    <w:tmpl w:val="8F346A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64A16E0"/>
    <w:multiLevelType w:val="hybridMultilevel"/>
    <w:tmpl w:val="205CB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5F52E7"/>
    <w:multiLevelType w:val="hybridMultilevel"/>
    <w:tmpl w:val="619CF2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83B61A3"/>
    <w:multiLevelType w:val="hybridMultilevel"/>
    <w:tmpl w:val="C584CEC2"/>
    <w:lvl w:ilvl="0" w:tplc="08090009">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E5155BE"/>
    <w:multiLevelType w:val="hybridMultilevel"/>
    <w:tmpl w:val="BB9842C2"/>
    <w:lvl w:ilvl="0" w:tplc="0809000B">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A82DBB"/>
    <w:multiLevelType w:val="hybridMultilevel"/>
    <w:tmpl w:val="32BE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5"/>
  </w:num>
  <w:num w:numId="4">
    <w:abstractNumId w:val="14"/>
  </w:num>
  <w:num w:numId="5">
    <w:abstractNumId w:val="22"/>
  </w:num>
  <w:num w:numId="6">
    <w:abstractNumId w:val="9"/>
  </w:num>
  <w:num w:numId="7">
    <w:abstractNumId w:val="16"/>
  </w:num>
  <w:num w:numId="8">
    <w:abstractNumId w:val="21"/>
  </w:num>
  <w:num w:numId="9">
    <w:abstractNumId w:val="12"/>
  </w:num>
  <w:num w:numId="10">
    <w:abstractNumId w:val="15"/>
  </w:num>
  <w:num w:numId="11">
    <w:abstractNumId w:val="6"/>
  </w:num>
  <w:num w:numId="12">
    <w:abstractNumId w:val="11"/>
  </w:num>
  <w:num w:numId="13">
    <w:abstractNumId w:val="20"/>
  </w:num>
  <w:num w:numId="14">
    <w:abstractNumId w:val="3"/>
  </w:num>
  <w:num w:numId="15">
    <w:abstractNumId w:val="17"/>
  </w:num>
  <w:num w:numId="16">
    <w:abstractNumId w:val="4"/>
  </w:num>
  <w:num w:numId="17">
    <w:abstractNumId w:val="0"/>
  </w:num>
  <w:num w:numId="18">
    <w:abstractNumId w:val="2"/>
  </w:num>
  <w:num w:numId="19">
    <w:abstractNumId w:val="10"/>
  </w:num>
  <w:num w:numId="20">
    <w:abstractNumId w:val="13"/>
  </w:num>
  <w:num w:numId="21">
    <w:abstractNumId w:val="19"/>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F5"/>
    <w:rsid w:val="00002F9B"/>
    <w:rsid w:val="00017CD8"/>
    <w:rsid w:val="000A404D"/>
    <w:rsid w:val="000B776F"/>
    <w:rsid w:val="00103F25"/>
    <w:rsid w:val="0011188B"/>
    <w:rsid w:val="00125044"/>
    <w:rsid w:val="00162732"/>
    <w:rsid w:val="00237F58"/>
    <w:rsid w:val="00251BB9"/>
    <w:rsid w:val="00254EAF"/>
    <w:rsid w:val="002F497F"/>
    <w:rsid w:val="0033151C"/>
    <w:rsid w:val="003C541A"/>
    <w:rsid w:val="004476B4"/>
    <w:rsid w:val="00525E16"/>
    <w:rsid w:val="005671D5"/>
    <w:rsid w:val="005856B7"/>
    <w:rsid w:val="00593C36"/>
    <w:rsid w:val="005A25CD"/>
    <w:rsid w:val="00785389"/>
    <w:rsid w:val="007C1F94"/>
    <w:rsid w:val="0081015B"/>
    <w:rsid w:val="008648BA"/>
    <w:rsid w:val="008A2542"/>
    <w:rsid w:val="008B3007"/>
    <w:rsid w:val="008D6D67"/>
    <w:rsid w:val="0091622D"/>
    <w:rsid w:val="00937A11"/>
    <w:rsid w:val="00943C2A"/>
    <w:rsid w:val="0094691D"/>
    <w:rsid w:val="009C6665"/>
    <w:rsid w:val="009D1115"/>
    <w:rsid w:val="00A320F5"/>
    <w:rsid w:val="00A340F3"/>
    <w:rsid w:val="00A34271"/>
    <w:rsid w:val="00A458E2"/>
    <w:rsid w:val="00A8368E"/>
    <w:rsid w:val="00A85CB2"/>
    <w:rsid w:val="00AB78EF"/>
    <w:rsid w:val="00AF0900"/>
    <w:rsid w:val="00B020C6"/>
    <w:rsid w:val="00B34DB8"/>
    <w:rsid w:val="00B37D27"/>
    <w:rsid w:val="00B60A99"/>
    <w:rsid w:val="00B75D16"/>
    <w:rsid w:val="00B906BF"/>
    <w:rsid w:val="00C14926"/>
    <w:rsid w:val="00C241C8"/>
    <w:rsid w:val="00C44194"/>
    <w:rsid w:val="00C87C20"/>
    <w:rsid w:val="00CC40F0"/>
    <w:rsid w:val="00D26530"/>
    <w:rsid w:val="00D30A5A"/>
    <w:rsid w:val="00D62AB4"/>
    <w:rsid w:val="00D64EB2"/>
    <w:rsid w:val="00D803EC"/>
    <w:rsid w:val="00DF0605"/>
    <w:rsid w:val="00DF53CD"/>
    <w:rsid w:val="00E529D1"/>
    <w:rsid w:val="00EF37DC"/>
    <w:rsid w:val="00F24250"/>
    <w:rsid w:val="00FF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42"/>
    <w:pPr>
      <w:ind w:left="720"/>
      <w:contextualSpacing/>
    </w:pPr>
  </w:style>
  <w:style w:type="table" w:styleId="TableGrid">
    <w:name w:val="Table Grid"/>
    <w:basedOn w:val="TableNormal"/>
    <w:rsid w:val="00AB78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E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51BB9"/>
    <w:pPr>
      <w:spacing w:after="0" w:line="240" w:lineRule="auto"/>
    </w:pPr>
  </w:style>
  <w:style w:type="paragraph" w:styleId="BalloonText">
    <w:name w:val="Balloon Text"/>
    <w:basedOn w:val="Normal"/>
    <w:link w:val="BalloonTextChar"/>
    <w:uiPriority w:val="99"/>
    <w:semiHidden/>
    <w:unhideWhenUsed/>
    <w:rsid w:val="0078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89"/>
    <w:rPr>
      <w:rFonts w:ascii="Tahoma" w:hAnsi="Tahoma" w:cs="Tahoma"/>
      <w:sz w:val="16"/>
      <w:szCs w:val="16"/>
    </w:rPr>
  </w:style>
  <w:style w:type="paragraph" w:styleId="Header">
    <w:name w:val="header"/>
    <w:basedOn w:val="Normal"/>
    <w:link w:val="HeaderChar"/>
    <w:uiPriority w:val="99"/>
    <w:unhideWhenUsed/>
    <w:rsid w:val="00A8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68E"/>
  </w:style>
  <w:style w:type="paragraph" w:styleId="Footer">
    <w:name w:val="footer"/>
    <w:basedOn w:val="Normal"/>
    <w:link w:val="FooterChar"/>
    <w:uiPriority w:val="99"/>
    <w:unhideWhenUsed/>
    <w:rsid w:val="00A8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42"/>
    <w:pPr>
      <w:ind w:left="720"/>
      <w:contextualSpacing/>
    </w:pPr>
  </w:style>
  <w:style w:type="table" w:styleId="TableGrid">
    <w:name w:val="Table Grid"/>
    <w:basedOn w:val="TableNormal"/>
    <w:rsid w:val="00AB78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4EB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251BB9"/>
    <w:pPr>
      <w:spacing w:after="0" w:line="240" w:lineRule="auto"/>
    </w:pPr>
  </w:style>
  <w:style w:type="paragraph" w:styleId="BalloonText">
    <w:name w:val="Balloon Text"/>
    <w:basedOn w:val="Normal"/>
    <w:link w:val="BalloonTextChar"/>
    <w:uiPriority w:val="99"/>
    <w:semiHidden/>
    <w:unhideWhenUsed/>
    <w:rsid w:val="0078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389"/>
    <w:rPr>
      <w:rFonts w:ascii="Tahoma" w:hAnsi="Tahoma" w:cs="Tahoma"/>
      <w:sz w:val="16"/>
      <w:szCs w:val="16"/>
    </w:rPr>
  </w:style>
  <w:style w:type="paragraph" w:styleId="Header">
    <w:name w:val="header"/>
    <w:basedOn w:val="Normal"/>
    <w:link w:val="HeaderChar"/>
    <w:uiPriority w:val="99"/>
    <w:unhideWhenUsed/>
    <w:rsid w:val="00A8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68E"/>
  </w:style>
  <w:style w:type="paragraph" w:styleId="Footer">
    <w:name w:val="footer"/>
    <w:basedOn w:val="Normal"/>
    <w:link w:val="FooterChar"/>
    <w:uiPriority w:val="99"/>
    <w:unhideWhenUsed/>
    <w:rsid w:val="00A8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STBROWNINGS</cp:lastModifiedBy>
  <cp:revision>2</cp:revision>
  <dcterms:created xsi:type="dcterms:W3CDTF">2017-02-24T13:04:00Z</dcterms:created>
  <dcterms:modified xsi:type="dcterms:W3CDTF">2017-02-24T13:04:00Z</dcterms:modified>
</cp:coreProperties>
</file>