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59" w:rsidRDefault="006D6D59" w:rsidP="006D6D59">
      <w:pPr>
        <w:spacing w:line="276" w:lineRule="auto"/>
        <w:rPr>
          <w:rFonts w:ascii="Calibri" w:eastAsiaTheme="minorHAnsi" w:hAnsi="Calibri" w:cs="Calibri"/>
          <w:b/>
          <w:sz w:val="32"/>
          <w:szCs w:val="32"/>
          <w:u w:val="single"/>
          <w:lang w:eastAsia="en-US"/>
        </w:rPr>
      </w:pPr>
    </w:p>
    <w:p w:rsidR="006D6D59" w:rsidRPr="006D6D59" w:rsidRDefault="006D6D59" w:rsidP="006D6D59">
      <w:pPr>
        <w:spacing w:line="276" w:lineRule="auto"/>
        <w:rPr>
          <w:rFonts w:asciiTheme="minorHAnsi" w:eastAsiaTheme="minorHAnsi" w:hAnsiTheme="minorHAnsi" w:cstheme="minorHAnsi"/>
          <w:b/>
          <w:sz w:val="32"/>
          <w:szCs w:val="32"/>
          <w:u w:val="single"/>
          <w:lang w:eastAsia="en-US"/>
        </w:rPr>
      </w:pPr>
      <w:bookmarkStart w:id="0" w:name="_GoBack"/>
      <w:r w:rsidRPr="006D6D59">
        <w:rPr>
          <w:rFonts w:asciiTheme="minorHAnsi" w:eastAsiaTheme="minorHAnsi" w:hAnsiTheme="minorHAnsi" w:cstheme="minorHAnsi"/>
          <w:b/>
          <w:sz w:val="32"/>
          <w:szCs w:val="32"/>
          <w:u w:val="single"/>
          <w:lang w:eastAsia="en-US"/>
        </w:rPr>
        <w:t>WANTED – NEW GOVERNORS</w:t>
      </w:r>
    </w:p>
    <w:p w:rsidR="006D6D59" w:rsidRPr="006D6D59" w:rsidRDefault="006D6D59" w:rsidP="006D6D59">
      <w:pPr>
        <w:spacing w:line="276" w:lineRule="auto"/>
        <w:rPr>
          <w:rFonts w:ascii="Verdana" w:eastAsiaTheme="minorHAnsi" w:hAnsi="Verdana" w:cs="Calibri"/>
          <w:sz w:val="22"/>
          <w:szCs w:val="22"/>
          <w:lang w:eastAsia="en-US"/>
        </w:rPr>
      </w:pP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Present vacancies – 2 Member Governor and 2 Parent Governor</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What are we looking for? Our school Governing Body is made up of Member, Parent, and Staff Governors.  Our Governors may come to us through a variety of routes and with a range of different backgrounds, skills and experiences, but they are all volunteers who work t</w:t>
      </w:r>
      <w:r>
        <w:rPr>
          <w:rFonts w:ascii="Verdana" w:eastAsiaTheme="minorHAnsi" w:hAnsi="Verdana" w:cs="Calibri"/>
          <w:sz w:val="22"/>
          <w:szCs w:val="22"/>
          <w:lang w:eastAsia="en-US"/>
        </w:rPr>
        <w:t>ogether for the benefit of the s</w:t>
      </w:r>
      <w:r w:rsidRPr="006D6D59">
        <w:rPr>
          <w:rFonts w:ascii="Verdana" w:eastAsiaTheme="minorHAnsi" w:hAnsi="Verdana" w:cs="Calibri"/>
          <w:sz w:val="22"/>
          <w:szCs w:val="22"/>
          <w:lang w:eastAsia="en-US"/>
        </w:rPr>
        <w:t>chool and are the link between the School and the community it serves.</w:t>
      </w: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 </w:t>
      </w: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We are currently looking for new Member and Parent Governors and would be delighted to hear from anyone who has: </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a belief in celebrating achievement</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an interest in the performance of the school</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a desire to contribute to and represent the community</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an open and enquiring mind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ability to look at issues objectively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the confidence to ask questions and join in debate</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a willingness to listen and make informed judgements</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ability to work well with others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Member Governors – you may have a child attending the school</w:t>
      </w:r>
      <w:r>
        <w:rPr>
          <w:rFonts w:ascii="Verdana" w:eastAsiaTheme="minorHAnsi" w:hAnsi="Verdana" w:cs="Calibri"/>
          <w:sz w:val="22"/>
          <w:szCs w:val="22"/>
          <w:lang w:eastAsia="en-US"/>
        </w:rPr>
        <w:t>,</w:t>
      </w:r>
      <w:r w:rsidRPr="006D6D59">
        <w:rPr>
          <w:rFonts w:ascii="Verdana" w:eastAsiaTheme="minorHAnsi" w:hAnsi="Verdana" w:cs="Calibri"/>
          <w:sz w:val="22"/>
          <w:szCs w:val="22"/>
          <w:lang w:eastAsia="en-US"/>
        </w:rPr>
        <w:t xml:space="preserve"> but it is not a requirement</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Parent Governors – you have a child attending Chauncy School</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If you match the above description, you may be the very person to become a Governor at Chauncy School. </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spacing w:line="276" w:lineRule="auto"/>
        <w:ind w:right="991"/>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Everyone has something to offer and we want people from as many backgrounds and with as wide a range of interests as possible. What can we offer?</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A chance to develop skills in strategic management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opportunity to work with our team of governors and staff in improving our school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Training to develop an understanding of specific school management issues </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A sense of achievement in making a difference to our school and community</w:t>
      </w:r>
    </w:p>
    <w:p w:rsidR="006D6D59" w:rsidRPr="006D6D59" w:rsidRDefault="006D6D59" w:rsidP="006D6D59">
      <w:pPr>
        <w:numPr>
          <w:ilvl w:val="0"/>
          <w:numId w:val="6"/>
        </w:numPr>
        <w:spacing w:after="200" w:line="276" w:lineRule="auto"/>
        <w:ind w:right="991"/>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pleasure of helping students reach their potential </w:t>
      </w:r>
    </w:p>
    <w:p w:rsidR="006D6D59" w:rsidRPr="006D6D59" w:rsidRDefault="006D6D59" w:rsidP="006D6D59">
      <w:pPr>
        <w:spacing w:line="276" w:lineRule="auto"/>
        <w:ind w:right="991"/>
        <w:rPr>
          <w:rFonts w:ascii="Verdana" w:eastAsiaTheme="minorHAnsi" w:hAnsi="Verdana" w:cs="Calibri"/>
          <w:sz w:val="22"/>
          <w:szCs w:val="22"/>
          <w:lang w:eastAsia="en-US"/>
        </w:rPr>
      </w:pPr>
    </w:p>
    <w:p w:rsidR="006D6D59" w:rsidRPr="006D6D59" w:rsidRDefault="006D6D59" w:rsidP="006D6D59">
      <w:pPr>
        <w:spacing w:line="276" w:lineRule="auto"/>
        <w:ind w:right="707"/>
        <w:jc w:val="right"/>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continued</w:t>
      </w:r>
    </w:p>
    <w:p w:rsidR="006D6D59" w:rsidRPr="006D6D59" w:rsidRDefault="006D6D59" w:rsidP="006D6D59">
      <w:pPr>
        <w:spacing w:line="276" w:lineRule="auto"/>
        <w:ind w:right="707"/>
        <w:rPr>
          <w:rFonts w:ascii="Verdana" w:eastAsiaTheme="minorHAnsi" w:hAnsi="Verdana" w:cs="Calibri"/>
          <w:sz w:val="22"/>
          <w:szCs w:val="22"/>
          <w:lang w:eastAsia="en-US"/>
        </w:rPr>
      </w:pPr>
    </w:p>
    <w:p w:rsidR="006D6D59" w:rsidRPr="006D6D59" w:rsidRDefault="006D6D59" w:rsidP="006D6D59">
      <w:pPr>
        <w:spacing w:line="276" w:lineRule="auto"/>
        <w:ind w:right="707"/>
        <w:rPr>
          <w:rFonts w:ascii="Verdana" w:eastAsiaTheme="minorHAnsi" w:hAnsi="Verdana" w:cs="Calibri"/>
          <w:sz w:val="22"/>
          <w:szCs w:val="22"/>
          <w:lang w:eastAsia="en-US"/>
        </w:rPr>
      </w:pPr>
    </w:p>
    <w:p w:rsidR="006D6D59" w:rsidRPr="006D6D59" w:rsidRDefault="006D6D59" w:rsidP="006D6D59">
      <w:pPr>
        <w:spacing w:line="276" w:lineRule="auto"/>
        <w:ind w:right="707"/>
        <w:rPr>
          <w:rFonts w:ascii="Verdana" w:eastAsiaTheme="minorHAnsi" w:hAnsi="Verdana" w:cs="Calibri"/>
          <w:sz w:val="22"/>
          <w:szCs w:val="22"/>
          <w:lang w:eastAsia="en-US"/>
        </w:rPr>
      </w:pPr>
    </w:p>
    <w:p w:rsidR="006D6D59" w:rsidRPr="006D6D59" w:rsidRDefault="006D6D59" w:rsidP="006D6D59">
      <w:pPr>
        <w:spacing w:line="276" w:lineRule="auto"/>
        <w:ind w:right="707"/>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continued …</w:t>
      </w:r>
    </w:p>
    <w:p w:rsidR="006D6D59" w:rsidRPr="006D6D59" w:rsidRDefault="006D6D59" w:rsidP="006D6D59">
      <w:pPr>
        <w:spacing w:line="276" w:lineRule="auto"/>
        <w:ind w:right="707"/>
        <w:rPr>
          <w:rFonts w:ascii="Verdana" w:eastAsiaTheme="minorHAnsi" w:hAnsi="Verdana" w:cs="Calibri"/>
          <w:sz w:val="22"/>
          <w:szCs w:val="22"/>
          <w:lang w:eastAsia="en-US"/>
        </w:rPr>
      </w:pPr>
    </w:p>
    <w:p w:rsidR="006D6D59" w:rsidRPr="006D6D59" w:rsidRDefault="006D6D59" w:rsidP="006D6D59">
      <w:pPr>
        <w:spacing w:line="276" w:lineRule="auto"/>
        <w:ind w:right="707"/>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What is the Governing Body’s Role? The Governing Body of our school plays a key role in: </w:t>
      </w:r>
    </w:p>
    <w:p w:rsidR="006D6D59" w:rsidRPr="006D6D59" w:rsidRDefault="006D6D59" w:rsidP="006D6D59">
      <w:pPr>
        <w:spacing w:line="276" w:lineRule="auto"/>
        <w:ind w:right="707"/>
        <w:rPr>
          <w:rFonts w:ascii="Verdana" w:eastAsiaTheme="minorHAnsi" w:hAnsi="Verdana" w:cs="Calibri"/>
          <w:sz w:val="22"/>
          <w:szCs w:val="22"/>
          <w:lang w:eastAsia="en-US"/>
        </w:rPr>
      </w:pPr>
    </w:p>
    <w:p w:rsidR="006D6D59" w:rsidRPr="006D6D59" w:rsidRDefault="006D6D59" w:rsidP="006D6D59">
      <w:pPr>
        <w:numPr>
          <w:ilvl w:val="0"/>
          <w:numId w:val="6"/>
        </w:numPr>
        <w:spacing w:after="200" w:line="276" w:lineRule="auto"/>
        <w:ind w:right="707"/>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setting targets for raising standards of educational achievement</w:t>
      </w:r>
    </w:p>
    <w:p w:rsidR="006D6D59" w:rsidRPr="006D6D59" w:rsidRDefault="006D6D59" w:rsidP="006D6D59">
      <w:pPr>
        <w:numPr>
          <w:ilvl w:val="0"/>
          <w:numId w:val="6"/>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monitoring progress towards meeting these targets</w:t>
      </w:r>
    </w:p>
    <w:p w:rsidR="006D6D59" w:rsidRPr="006D6D59" w:rsidRDefault="006D6D59" w:rsidP="006D6D59">
      <w:pPr>
        <w:numPr>
          <w:ilvl w:val="0"/>
          <w:numId w:val="6"/>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finding the right balance between supporting and challenging the performance of the headteacher and therefore the performance of his staff and the school as a whole </w:t>
      </w:r>
    </w:p>
    <w:p w:rsidR="006D6D59" w:rsidRPr="006D6D59" w:rsidRDefault="006D6D59" w:rsidP="006D6D59">
      <w:pPr>
        <w:numPr>
          <w:ilvl w:val="0"/>
          <w:numId w:val="6"/>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deciding policy and future development plans </w:t>
      </w:r>
    </w:p>
    <w:p w:rsidR="006D6D59" w:rsidRPr="006D6D59" w:rsidRDefault="006D6D59" w:rsidP="006D6D59">
      <w:pPr>
        <w:numPr>
          <w:ilvl w:val="0"/>
          <w:numId w:val="6"/>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upholding good governance and working towards the success of Chauncy School</w:t>
      </w:r>
    </w:p>
    <w:p w:rsidR="006D6D59" w:rsidRPr="006D6D59" w:rsidRDefault="006D6D59" w:rsidP="006D6D59">
      <w:pPr>
        <w:spacing w:line="276" w:lineRule="auto"/>
        <w:ind w:right="1699"/>
        <w:rPr>
          <w:rFonts w:ascii="Verdana" w:eastAsiaTheme="minorHAnsi" w:hAnsi="Verdana" w:cs="Calibri"/>
          <w:sz w:val="22"/>
          <w:szCs w:val="22"/>
          <w:lang w:eastAsia="en-US"/>
        </w:rPr>
      </w:pPr>
    </w:p>
    <w:p w:rsidR="006D6D59" w:rsidRPr="006D6D59" w:rsidRDefault="006D6D59" w:rsidP="006D6D59">
      <w:pPr>
        <w:spacing w:line="276" w:lineRule="auto"/>
        <w:ind w:right="1699"/>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Governing Body works together as a team: </w:t>
      </w:r>
    </w:p>
    <w:p w:rsidR="006D6D59" w:rsidRPr="006D6D59" w:rsidRDefault="006D6D59" w:rsidP="006D6D59">
      <w:pPr>
        <w:spacing w:line="276" w:lineRule="auto"/>
        <w:ind w:right="1699"/>
        <w:rPr>
          <w:rFonts w:ascii="Verdana" w:eastAsiaTheme="minorHAnsi" w:hAnsi="Verdana" w:cs="Calibri"/>
          <w:sz w:val="22"/>
          <w:szCs w:val="22"/>
          <w:lang w:eastAsia="en-US"/>
        </w:rPr>
      </w:pPr>
    </w:p>
    <w:p w:rsidR="006D6D59" w:rsidRPr="006D6D59" w:rsidRDefault="006D6D59" w:rsidP="006D6D59">
      <w:pPr>
        <w:numPr>
          <w:ilvl w:val="0"/>
          <w:numId w:val="7"/>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the whole governing body - there are a maxmimum of six meetings of the Full Governing Body each year </w:t>
      </w:r>
    </w:p>
    <w:p w:rsidR="006D6D59" w:rsidRPr="006D6D59" w:rsidRDefault="006D6D59" w:rsidP="006D6D59">
      <w:pPr>
        <w:numPr>
          <w:ilvl w:val="0"/>
          <w:numId w:val="7"/>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Governors split into two working groups, looking at specific areas of the school’s work in more detail</w:t>
      </w:r>
    </w:p>
    <w:p w:rsidR="006D6D59" w:rsidRPr="006D6D59" w:rsidRDefault="006D6D59" w:rsidP="006D6D59">
      <w:pPr>
        <w:numPr>
          <w:ilvl w:val="0"/>
          <w:numId w:val="7"/>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Some Governors have specific responsibilities – for example, Special Educational Needs, Health &amp; Safety</w:t>
      </w:r>
      <w:r>
        <w:rPr>
          <w:rFonts w:ascii="Verdana" w:eastAsiaTheme="minorHAnsi" w:hAnsi="Verdana" w:cs="Calibri"/>
          <w:sz w:val="22"/>
          <w:szCs w:val="22"/>
          <w:lang w:eastAsia="en-US"/>
        </w:rPr>
        <w:t>, Child Protection</w:t>
      </w:r>
      <w:r w:rsidRPr="006D6D59">
        <w:rPr>
          <w:rFonts w:ascii="Verdana" w:eastAsiaTheme="minorHAnsi" w:hAnsi="Verdana" w:cs="Calibri"/>
          <w:sz w:val="22"/>
          <w:szCs w:val="22"/>
          <w:lang w:eastAsia="en-US"/>
        </w:rPr>
        <w:t xml:space="preserve"> </w:t>
      </w:r>
    </w:p>
    <w:p w:rsidR="006D6D59" w:rsidRPr="006D6D59" w:rsidRDefault="006D6D59" w:rsidP="006D6D59">
      <w:pPr>
        <w:numPr>
          <w:ilvl w:val="0"/>
          <w:numId w:val="7"/>
        </w:numPr>
        <w:spacing w:after="200" w:line="276" w:lineRule="auto"/>
        <w:ind w:right="1699"/>
        <w:contextualSpacing/>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In addition to a full and detailed induction programme, all Governors have the opportunity to undertake further training to build on existing skills or to help develop new ones </w:t>
      </w:r>
    </w:p>
    <w:p w:rsidR="006D6D59" w:rsidRPr="006D6D59" w:rsidRDefault="006D6D59" w:rsidP="006D6D59">
      <w:pPr>
        <w:spacing w:line="276" w:lineRule="auto"/>
        <w:ind w:right="1699"/>
        <w:rPr>
          <w:rFonts w:ascii="Verdana" w:eastAsiaTheme="minorHAnsi" w:hAnsi="Verdana" w:cs="Calibri"/>
          <w:sz w:val="22"/>
          <w:szCs w:val="22"/>
          <w:lang w:eastAsia="en-US"/>
        </w:rPr>
      </w:pPr>
    </w:p>
    <w:p w:rsidR="005A71FC" w:rsidRDefault="006D6D59" w:rsidP="006D6D59">
      <w:pPr>
        <w:spacing w:line="276" w:lineRule="auto"/>
        <w:ind w:right="1699"/>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 xml:space="preserve">Being a governor can be enjoyable, stimulating and rewarding. Please don’t be put off by thinking that you have to have specialist expertise or knowledge. Enthusiasm and interest is much more important to start with and there is tried and tested training and support available to help you throughout the four years term of office. And remember, you will be joining a long established governing body and will be supported by fellow governors with many years of combined experience. </w:t>
      </w:r>
    </w:p>
    <w:p w:rsidR="005A71FC" w:rsidRDefault="005A71FC" w:rsidP="006D6D59">
      <w:pPr>
        <w:spacing w:line="276" w:lineRule="auto"/>
        <w:ind w:right="1699"/>
        <w:rPr>
          <w:rFonts w:ascii="Verdana" w:eastAsiaTheme="minorHAnsi" w:hAnsi="Verdana" w:cs="Calibri"/>
          <w:sz w:val="22"/>
          <w:szCs w:val="22"/>
          <w:lang w:eastAsia="en-US"/>
        </w:rPr>
      </w:pPr>
    </w:p>
    <w:p w:rsidR="006D6D59" w:rsidRPr="006D6D59" w:rsidRDefault="006D6D59" w:rsidP="006D6D59">
      <w:pPr>
        <w:spacing w:line="276" w:lineRule="auto"/>
        <w:ind w:right="1699"/>
        <w:rPr>
          <w:rFonts w:ascii="Verdana" w:eastAsiaTheme="minorHAnsi" w:hAnsi="Verdana" w:cs="Calibri"/>
          <w:sz w:val="22"/>
          <w:szCs w:val="22"/>
          <w:lang w:eastAsia="en-US"/>
        </w:rPr>
      </w:pPr>
      <w:r w:rsidRPr="006D6D59">
        <w:rPr>
          <w:rFonts w:ascii="Verdana" w:eastAsiaTheme="minorHAnsi" w:hAnsi="Verdana" w:cs="Calibri"/>
          <w:sz w:val="22"/>
          <w:szCs w:val="22"/>
          <w:lang w:eastAsia="en-US"/>
        </w:rPr>
        <w:t>If you are interested, please contact Susan Browning, Clerk to the Governors to find out more about the role and the appointment process. (Email susan.browningk@chauncy.org.uk, phone 01920 411200, or write care of Chauncy School, Park Road, Ware, Herts. SG12 0DP</w:t>
      </w:r>
    </w:p>
    <w:p w:rsidR="006D6D59" w:rsidRPr="006D6D59" w:rsidRDefault="006D6D59" w:rsidP="006D6D59">
      <w:pPr>
        <w:spacing w:line="276" w:lineRule="auto"/>
        <w:ind w:right="1699"/>
        <w:rPr>
          <w:rFonts w:ascii="Calibri" w:eastAsiaTheme="minorHAnsi" w:hAnsi="Calibri" w:cs="Calibri"/>
          <w:sz w:val="22"/>
          <w:szCs w:val="22"/>
          <w:lang w:eastAsia="en-US"/>
        </w:rPr>
      </w:pPr>
    </w:p>
    <w:p w:rsidR="006D6D59" w:rsidRDefault="006D6D59" w:rsidP="006D6D59">
      <w:pPr>
        <w:spacing w:line="276" w:lineRule="auto"/>
        <w:ind w:right="1699"/>
        <w:rPr>
          <w:rFonts w:ascii="Calibri" w:eastAsiaTheme="minorHAnsi" w:hAnsi="Calibri" w:cs="Calibri"/>
          <w:lang w:eastAsia="en-US"/>
        </w:rPr>
      </w:pPr>
    </w:p>
    <w:p w:rsidR="006D6D59" w:rsidRPr="006D6D59" w:rsidRDefault="006D6D59" w:rsidP="006D6D59">
      <w:pPr>
        <w:spacing w:line="276" w:lineRule="auto"/>
        <w:ind w:right="1699"/>
        <w:rPr>
          <w:rFonts w:ascii="Calibri" w:eastAsiaTheme="minorHAnsi" w:hAnsi="Calibri" w:cs="Calibri"/>
          <w:lang w:eastAsia="en-US"/>
        </w:rPr>
      </w:pPr>
      <w:r>
        <w:rPr>
          <w:rFonts w:ascii="Calibri" w:eastAsiaTheme="minorHAnsi" w:hAnsi="Calibri" w:cs="Calibri"/>
          <w:lang w:eastAsia="en-US"/>
        </w:rPr>
        <w:t>January 2017</w:t>
      </w:r>
    </w:p>
    <w:bookmarkEnd w:id="0"/>
    <w:p w:rsidR="00CE5C0C" w:rsidRPr="006D6D59" w:rsidRDefault="00CE5C0C" w:rsidP="006D6D59">
      <w:pPr>
        <w:ind w:right="1699"/>
        <w:rPr>
          <w:rFonts w:ascii="Calibri" w:hAnsi="Calibri" w:cs="Calibri"/>
          <w:b/>
          <w:color w:val="006600"/>
          <w:sz w:val="28"/>
          <w:szCs w:val="28"/>
        </w:rPr>
      </w:pPr>
    </w:p>
    <w:sectPr w:rsidR="00CE5C0C" w:rsidRPr="006D6D59" w:rsidSect="006D6D59">
      <w:headerReference w:type="first" r:id="rId8"/>
      <w:footerReference w:type="first" r:id="rId9"/>
      <w:pgSz w:w="11906" w:h="16838" w:code="9"/>
      <w:pgMar w:top="720" w:right="0" w:bottom="720"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B" w:rsidRDefault="004749AB" w:rsidP="00B64FF8">
      <w:r>
        <w:separator/>
      </w:r>
    </w:p>
  </w:endnote>
  <w:endnote w:type="continuationSeparator" w:id="0">
    <w:p w:rsidR="004749AB" w:rsidRDefault="004749AB"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B" w:rsidRDefault="004749AB" w:rsidP="00B64FF8">
      <w:r>
        <w:separator/>
      </w:r>
    </w:p>
  </w:footnote>
  <w:footnote w:type="continuationSeparator" w:id="0">
    <w:p w:rsidR="004749AB" w:rsidRDefault="004749AB"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6D6D59">
    <w:pPr>
      <w:pStyle w:val="Header"/>
      <w:ind w:right="-991" w:firstLine="142"/>
      <w:jc w:val="center"/>
    </w:pPr>
    <w:r>
      <w:t xml:space="preserve">              </w:t>
    </w:r>
    <w:r w:rsidR="006D6D59">
      <w:rPr>
        <w:rFonts w:asciiTheme="minorHAnsi" w:hAnsiTheme="minorHAnsi" w:cstheme="minorHAnsi"/>
        <w:b/>
        <w:color w:val="009900"/>
        <w:sz w:val="72"/>
        <w:szCs w:val="58"/>
        <w:lang w:val="en-US"/>
      </w:rPr>
      <w:t xml:space="preserve">                         </w:t>
    </w:r>
    <w:r>
      <w:rPr>
        <w:noProof/>
      </w:rPr>
      <mc:AlternateContent>
        <mc:Choice Requires="wpc">
          <w:drawing>
            <wp:inline distT="0" distB="0" distL="0" distR="0" wp14:anchorId="021277DC" wp14:editId="198CD34B">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749AB" w:rsidRDefault="004749AB">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49AB" w:rsidRDefault="004749AB">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30F"/>
    <w:multiLevelType w:val="hybridMultilevel"/>
    <w:tmpl w:val="5CAA74C6"/>
    <w:lvl w:ilvl="0" w:tplc="6C6C05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240A7"/>
    <w:multiLevelType w:val="hybridMultilevel"/>
    <w:tmpl w:val="371CB9C6"/>
    <w:lvl w:ilvl="0" w:tplc="0809000F">
      <w:start w:val="1"/>
      <w:numFmt w:val="decimal"/>
      <w:lvlText w:val="%1."/>
      <w:lvlJc w:val="left"/>
      <w:pPr>
        <w:ind w:left="644" w:hanging="360"/>
      </w:pPr>
    </w:lvl>
    <w:lvl w:ilvl="1" w:tplc="08090005">
      <w:start w:val="1"/>
      <w:numFmt w:val="bullet"/>
      <w:lvlText w:val=""/>
      <w:lvlJc w:val="left"/>
      <w:pPr>
        <w:tabs>
          <w:tab w:val="num" w:pos="1440"/>
        </w:tabs>
        <w:ind w:left="1440" w:hanging="360"/>
      </w:pPr>
      <w:rPr>
        <w:rFonts w:ascii="Wingdings" w:hAnsi="Wingdings" w:hint="default"/>
      </w:rPr>
    </w:lvl>
    <w:lvl w:ilvl="2" w:tplc="BB74F08E">
      <w:numFmt w:val="bullet"/>
      <w:lvlText w:val="-"/>
      <w:lvlJc w:val="left"/>
      <w:pPr>
        <w:tabs>
          <w:tab w:val="num" w:pos="2340"/>
        </w:tabs>
        <w:ind w:left="2340" w:hanging="360"/>
      </w:pPr>
      <w:rPr>
        <w:rFonts w:ascii="Arial" w:eastAsia="Times New Roman" w:hAnsi="Arial" w:cs="Arial" w:hint="default"/>
      </w:rPr>
    </w:lvl>
    <w:lvl w:ilvl="3" w:tplc="65A27D1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60DFA"/>
    <w:multiLevelType w:val="hybridMultilevel"/>
    <w:tmpl w:val="32404204"/>
    <w:lvl w:ilvl="0" w:tplc="5D0055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67D6C"/>
    <w:multiLevelType w:val="hybridMultilevel"/>
    <w:tmpl w:val="4DF87316"/>
    <w:lvl w:ilvl="0" w:tplc="6C6C05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D17CE5"/>
    <w:multiLevelType w:val="hybridMultilevel"/>
    <w:tmpl w:val="7C16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D23973"/>
    <w:multiLevelType w:val="hybridMultilevel"/>
    <w:tmpl w:val="278A4014"/>
    <w:lvl w:ilvl="0" w:tplc="F34C2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20A7689"/>
    <w:multiLevelType w:val="hybridMultilevel"/>
    <w:tmpl w:val="465A7790"/>
    <w:lvl w:ilvl="0" w:tplc="156E7DFA">
      <w:start w:val="2"/>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63FB2"/>
    <w:rsid w:val="00075569"/>
    <w:rsid w:val="00094F2F"/>
    <w:rsid w:val="000A7DD3"/>
    <w:rsid w:val="000D7BE1"/>
    <w:rsid w:val="00123688"/>
    <w:rsid w:val="00192F20"/>
    <w:rsid w:val="001B1871"/>
    <w:rsid w:val="00200160"/>
    <w:rsid w:val="00386445"/>
    <w:rsid w:val="0039204E"/>
    <w:rsid w:val="003C357E"/>
    <w:rsid w:val="004749AB"/>
    <w:rsid w:val="004A3D33"/>
    <w:rsid w:val="004C211E"/>
    <w:rsid w:val="004E1D8C"/>
    <w:rsid w:val="004F3D9C"/>
    <w:rsid w:val="00576FC8"/>
    <w:rsid w:val="005A71FC"/>
    <w:rsid w:val="00622015"/>
    <w:rsid w:val="006857EF"/>
    <w:rsid w:val="006A0832"/>
    <w:rsid w:val="006D433F"/>
    <w:rsid w:val="006D6D59"/>
    <w:rsid w:val="006F683F"/>
    <w:rsid w:val="00702168"/>
    <w:rsid w:val="007E4411"/>
    <w:rsid w:val="0083542A"/>
    <w:rsid w:val="00872234"/>
    <w:rsid w:val="00902283"/>
    <w:rsid w:val="00905DD8"/>
    <w:rsid w:val="00907AB3"/>
    <w:rsid w:val="009346AD"/>
    <w:rsid w:val="00970401"/>
    <w:rsid w:val="009800A4"/>
    <w:rsid w:val="009B0B3F"/>
    <w:rsid w:val="00A0595E"/>
    <w:rsid w:val="00A534B1"/>
    <w:rsid w:val="00A66525"/>
    <w:rsid w:val="00B4572C"/>
    <w:rsid w:val="00B60628"/>
    <w:rsid w:val="00B64FF8"/>
    <w:rsid w:val="00C464C4"/>
    <w:rsid w:val="00C66F83"/>
    <w:rsid w:val="00CE5C0C"/>
    <w:rsid w:val="00CF447E"/>
    <w:rsid w:val="00DC096A"/>
    <w:rsid w:val="00E7300A"/>
    <w:rsid w:val="00E86904"/>
    <w:rsid w:val="00E95B39"/>
    <w:rsid w:val="00F132FF"/>
    <w:rsid w:val="00F44A09"/>
    <w:rsid w:val="00F506B3"/>
    <w:rsid w:val="00F62D95"/>
    <w:rsid w:val="00F6614F"/>
    <w:rsid w:val="00F771BC"/>
    <w:rsid w:val="00FB3520"/>
    <w:rsid w:val="00FD3BB5"/>
    <w:rsid w:val="00FD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841">
      <w:bodyDiv w:val="1"/>
      <w:marLeft w:val="0"/>
      <w:marRight w:val="0"/>
      <w:marTop w:val="0"/>
      <w:marBottom w:val="0"/>
      <w:divBdr>
        <w:top w:val="none" w:sz="0" w:space="0" w:color="auto"/>
        <w:left w:val="none" w:sz="0" w:space="0" w:color="auto"/>
        <w:bottom w:val="none" w:sz="0" w:space="0" w:color="auto"/>
        <w:right w:val="none" w:sz="0" w:space="0" w:color="auto"/>
      </w:divBdr>
      <w:divsChild>
        <w:div w:id="715161408">
          <w:marLeft w:val="0"/>
          <w:marRight w:val="0"/>
          <w:marTop w:val="0"/>
          <w:marBottom w:val="0"/>
          <w:divBdr>
            <w:top w:val="none" w:sz="0" w:space="0" w:color="auto"/>
            <w:left w:val="none" w:sz="0" w:space="0" w:color="auto"/>
            <w:bottom w:val="none" w:sz="0" w:space="0" w:color="auto"/>
            <w:right w:val="none" w:sz="0" w:space="0" w:color="auto"/>
          </w:divBdr>
        </w:div>
        <w:div w:id="1524787587">
          <w:marLeft w:val="0"/>
          <w:marRight w:val="0"/>
          <w:marTop w:val="0"/>
          <w:marBottom w:val="0"/>
          <w:divBdr>
            <w:top w:val="none" w:sz="0" w:space="0" w:color="auto"/>
            <w:left w:val="none" w:sz="0" w:space="0" w:color="auto"/>
            <w:bottom w:val="none" w:sz="0" w:space="0" w:color="auto"/>
            <w:right w:val="none" w:sz="0" w:space="0" w:color="auto"/>
          </w:divBdr>
        </w:div>
        <w:div w:id="1789277123">
          <w:marLeft w:val="0"/>
          <w:marRight w:val="0"/>
          <w:marTop w:val="0"/>
          <w:marBottom w:val="0"/>
          <w:divBdr>
            <w:top w:val="none" w:sz="0" w:space="0" w:color="auto"/>
            <w:left w:val="none" w:sz="0" w:space="0" w:color="auto"/>
            <w:bottom w:val="none" w:sz="0" w:space="0" w:color="auto"/>
            <w:right w:val="none" w:sz="0" w:space="0" w:color="auto"/>
          </w:divBdr>
        </w:div>
        <w:div w:id="1296332575">
          <w:marLeft w:val="0"/>
          <w:marRight w:val="0"/>
          <w:marTop w:val="0"/>
          <w:marBottom w:val="0"/>
          <w:divBdr>
            <w:top w:val="none" w:sz="0" w:space="0" w:color="auto"/>
            <w:left w:val="none" w:sz="0" w:space="0" w:color="auto"/>
            <w:bottom w:val="none" w:sz="0" w:space="0" w:color="auto"/>
            <w:right w:val="none" w:sz="0" w:space="0" w:color="auto"/>
          </w:divBdr>
        </w:div>
        <w:div w:id="2064594241">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87440481">
          <w:marLeft w:val="0"/>
          <w:marRight w:val="0"/>
          <w:marTop w:val="0"/>
          <w:marBottom w:val="0"/>
          <w:divBdr>
            <w:top w:val="none" w:sz="0" w:space="0" w:color="auto"/>
            <w:left w:val="none" w:sz="0" w:space="0" w:color="auto"/>
            <w:bottom w:val="none" w:sz="0" w:space="0" w:color="auto"/>
            <w:right w:val="none" w:sz="0" w:space="0" w:color="auto"/>
          </w:divBdr>
        </w:div>
        <w:div w:id="537278786">
          <w:marLeft w:val="0"/>
          <w:marRight w:val="0"/>
          <w:marTop w:val="0"/>
          <w:marBottom w:val="0"/>
          <w:divBdr>
            <w:top w:val="none" w:sz="0" w:space="0" w:color="auto"/>
            <w:left w:val="none" w:sz="0" w:space="0" w:color="auto"/>
            <w:bottom w:val="none" w:sz="0" w:space="0" w:color="auto"/>
            <w:right w:val="none" w:sz="0" w:space="0" w:color="auto"/>
          </w:divBdr>
        </w:div>
        <w:div w:id="951203080">
          <w:marLeft w:val="0"/>
          <w:marRight w:val="0"/>
          <w:marTop w:val="0"/>
          <w:marBottom w:val="0"/>
          <w:divBdr>
            <w:top w:val="none" w:sz="0" w:space="0" w:color="auto"/>
            <w:left w:val="none" w:sz="0" w:space="0" w:color="auto"/>
            <w:bottom w:val="none" w:sz="0" w:space="0" w:color="auto"/>
            <w:right w:val="none" w:sz="0" w:space="0" w:color="auto"/>
          </w:divBdr>
        </w:div>
        <w:div w:id="2053724755">
          <w:marLeft w:val="0"/>
          <w:marRight w:val="0"/>
          <w:marTop w:val="0"/>
          <w:marBottom w:val="0"/>
          <w:divBdr>
            <w:top w:val="none" w:sz="0" w:space="0" w:color="auto"/>
            <w:left w:val="none" w:sz="0" w:space="0" w:color="auto"/>
            <w:bottom w:val="none" w:sz="0" w:space="0" w:color="auto"/>
            <w:right w:val="none" w:sz="0" w:space="0" w:color="auto"/>
          </w:divBdr>
        </w:div>
        <w:div w:id="1195994188">
          <w:marLeft w:val="0"/>
          <w:marRight w:val="0"/>
          <w:marTop w:val="0"/>
          <w:marBottom w:val="0"/>
          <w:divBdr>
            <w:top w:val="none" w:sz="0" w:space="0" w:color="auto"/>
            <w:left w:val="none" w:sz="0" w:space="0" w:color="auto"/>
            <w:bottom w:val="none" w:sz="0" w:space="0" w:color="auto"/>
            <w:right w:val="none" w:sz="0" w:space="0" w:color="auto"/>
          </w:divBdr>
        </w:div>
        <w:div w:id="1364745641">
          <w:marLeft w:val="0"/>
          <w:marRight w:val="0"/>
          <w:marTop w:val="0"/>
          <w:marBottom w:val="0"/>
          <w:divBdr>
            <w:top w:val="none" w:sz="0" w:space="0" w:color="auto"/>
            <w:left w:val="none" w:sz="0" w:space="0" w:color="auto"/>
            <w:bottom w:val="none" w:sz="0" w:space="0" w:color="auto"/>
            <w:right w:val="none" w:sz="0" w:space="0" w:color="auto"/>
          </w:divBdr>
        </w:div>
        <w:div w:id="1293707919">
          <w:marLeft w:val="0"/>
          <w:marRight w:val="0"/>
          <w:marTop w:val="0"/>
          <w:marBottom w:val="0"/>
          <w:divBdr>
            <w:top w:val="none" w:sz="0" w:space="0" w:color="auto"/>
            <w:left w:val="none" w:sz="0" w:space="0" w:color="auto"/>
            <w:bottom w:val="none" w:sz="0" w:space="0" w:color="auto"/>
            <w:right w:val="none" w:sz="0" w:space="0" w:color="auto"/>
          </w:divBdr>
        </w:div>
        <w:div w:id="334501401">
          <w:marLeft w:val="0"/>
          <w:marRight w:val="0"/>
          <w:marTop w:val="0"/>
          <w:marBottom w:val="0"/>
          <w:divBdr>
            <w:top w:val="none" w:sz="0" w:space="0" w:color="auto"/>
            <w:left w:val="none" w:sz="0" w:space="0" w:color="auto"/>
            <w:bottom w:val="none" w:sz="0" w:space="0" w:color="auto"/>
            <w:right w:val="none" w:sz="0" w:space="0" w:color="auto"/>
          </w:divBdr>
        </w:div>
        <w:div w:id="1228998904">
          <w:marLeft w:val="0"/>
          <w:marRight w:val="0"/>
          <w:marTop w:val="0"/>
          <w:marBottom w:val="0"/>
          <w:divBdr>
            <w:top w:val="none" w:sz="0" w:space="0" w:color="auto"/>
            <w:left w:val="none" w:sz="0" w:space="0" w:color="auto"/>
            <w:bottom w:val="none" w:sz="0" w:space="0" w:color="auto"/>
            <w:right w:val="none" w:sz="0" w:space="0" w:color="auto"/>
          </w:divBdr>
        </w:div>
        <w:div w:id="181869662">
          <w:marLeft w:val="0"/>
          <w:marRight w:val="0"/>
          <w:marTop w:val="0"/>
          <w:marBottom w:val="0"/>
          <w:divBdr>
            <w:top w:val="none" w:sz="0" w:space="0" w:color="auto"/>
            <w:left w:val="none" w:sz="0" w:space="0" w:color="auto"/>
            <w:bottom w:val="none" w:sz="0" w:space="0" w:color="auto"/>
            <w:right w:val="none" w:sz="0" w:space="0" w:color="auto"/>
          </w:divBdr>
        </w:div>
        <w:div w:id="1186868118">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518808211">
          <w:marLeft w:val="0"/>
          <w:marRight w:val="0"/>
          <w:marTop w:val="0"/>
          <w:marBottom w:val="0"/>
          <w:divBdr>
            <w:top w:val="none" w:sz="0" w:space="0" w:color="auto"/>
            <w:left w:val="none" w:sz="0" w:space="0" w:color="auto"/>
            <w:bottom w:val="none" w:sz="0" w:space="0" w:color="auto"/>
            <w:right w:val="none" w:sz="0" w:space="0" w:color="auto"/>
          </w:divBdr>
        </w:div>
      </w:divsChild>
    </w:div>
    <w:div w:id="395208005">
      <w:bodyDiv w:val="1"/>
      <w:marLeft w:val="0"/>
      <w:marRight w:val="0"/>
      <w:marTop w:val="0"/>
      <w:marBottom w:val="0"/>
      <w:divBdr>
        <w:top w:val="none" w:sz="0" w:space="0" w:color="auto"/>
        <w:left w:val="none" w:sz="0" w:space="0" w:color="auto"/>
        <w:bottom w:val="none" w:sz="0" w:space="0" w:color="auto"/>
        <w:right w:val="none" w:sz="0" w:space="0" w:color="auto"/>
      </w:divBdr>
    </w:div>
    <w:div w:id="1370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2</cp:revision>
  <cp:lastPrinted>2016-03-14T13:03:00Z</cp:lastPrinted>
  <dcterms:created xsi:type="dcterms:W3CDTF">2017-01-16T11:50:00Z</dcterms:created>
  <dcterms:modified xsi:type="dcterms:W3CDTF">2017-01-16T11:50:00Z</dcterms:modified>
</cp:coreProperties>
</file>